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DDD4A">
      <w:pPr>
        <w:pStyle w:val="21"/>
        <w:rPr>
          <w:rFonts w:hint="eastAsia"/>
        </w:rPr>
      </w:pPr>
    </w:p>
    <w:p w14:paraId="73B5CA5C">
      <w:pPr>
        <w:pStyle w:val="21"/>
        <w:rPr>
          <w:rFonts w:hint="eastAsia"/>
        </w:rPr>
      </w:pPr>
    </w:p>
    <w:p w14:paraId="1CD1EE4F">
      <w:pPr>
        <w:pStyle w:val="21"/>
        <w:rPr>
          <w:rFonts w:hint="eastAsia"/>
        </w:rPr>
      </w:pPr>
    </w:p>
    <w:p w14:paraId="1C374718">
      <w:pPr>
        <w:pStyle w:val="21"/>
      </w:pPr>
      <w:r>
        <w:rPr>
          <w:rFonts w:hint="eastAsia"/>
          <w:lang w:val="en-US" w:eastAsia="zh-CN"/>
        </w:rPr>
        <w:t>应急和招标（采购）文件论证专家库系统操作手册（信创试运行版）</w:t>
      </w:r>
    </w:p>
    <w:p w14:paraId="390356D9">
      <w:pPr>
        <w:pStyle w:val="21"/>
      </w:pPr>
      <w:r>
        <w:rPr>
          <w:rFonts w:hint="eastAsia"/>
          <w:lang w:eastAsia="zh-CN"/>
        </w:rPr>
        <w:t>（</w:t>
      </w:r>
      <w:r>
        <w:rPr>
          <w:rFonts w:hint="eastAsia"/>
          <w:lang w:val="en-US" w:eastAsia="zh-CN"/>
        </w:rPr>
        <w:t>2025年11月</w:t>
      </w:r>
      <w:r>
        <w:rPr>
          <w:rFonts w:hint="eastAsia"/>
          <w:lang w:eastAsia="zh-CN"/>
        </w:rPr>
        <w:t>）</w:t>
      </w:r>
    </w:p>
    <w:p w14:paraId="52939E9A">
      <w:pPr>
        <w:pStyle w:val="21"/>
      </w:pPr>
    </w:p>
    <w:p w14:paraId="116F59F7">
      <w:pPr>
        <w:pStyle w:val="21"/>
      </w:pPr>
    </w:p>
    <w:p w14:paraId="00CE4D1B">
      <w:pPr>
        <w:pStyle w:val="21"/>
      </w:pPr>
    </w:p>
    <w:p w14:paraId="506E9DBA">
      <w:pPr>
        <w:pStyle w:val="21"/>
      </w:pPr>
    </w:p>
    <w:p w14:paraId="7D74FD05">
      <w:pPr>
        <w:pStyle w:val="21"/>
      </w:pPr>
    </w:p>
    <w:p w14:paraId="2C4EE6BA">
      <w:pPr>
        <w:pStyle w:val="21"/>
      </w:pPr>
    </w:p>
    <w:p w14:paraId="02580CAB">
      <w:pPr>
        <w:pStyle w:val="21"/>
      </w:pPr>
    </w:p>
    <w:p w14:paraId="4165673E">
      <w:pPr>
        <w:pStyle w:val="21"/>
      </w:pPr>
    </w:p>
    <w:p w14:paraId="6FB1A664">
      <w:pPr>
        <w:pStyle w:val="21"/>
      </w:pPr>
    </w:p>
    <w:p w14:paraId="1B060022">
      <w:pPr>
        <w:pStyle w:val="21"/>
        <w:rPr>
          <w:rFonts w:hint="eastAsia" w:eastAsia="方正小标宋简体"/>
          <w:lang w:eastAsia="zh-CN"/>
        </w:rPr>
      </w:pPr>
      <w:r>
        <w:rPr>
          <w:rFonts w:hint="eastAsia"/>
          <w:sz w:val="40"/>
          <w:szCs w:val="22"/>
        </w:rPr>
        <w:t>青岛福莱易通软件有限公司</w:t>
      </w:r>
      <w:r>
        <w:rPr>
          <w:rFonts w:hint="eastAsia"/>
        </w:rPr>
        <w:br w:type="textWrapping"/>
      </w:r>
    </w:p>
    <w:p w14:paraId="7CAA58F8">
      <w:pPr>
        <w:pStyle w:val="21"/>
      </w:pPr>
    </w:p>
    <w:p w14:paraId="3B8ED36C">
      <w:pPr>
        <w:pStyle w:val="21"/>
      </w:pPr>
    </w:p>
    <w:p w14:paraId="38261828">
      <w:pPr>
        <w:rPr>
          <w:rFonts w:hint="eastAsia"/>
          <w:lang w:val="en-US" w:eastAsia="zh-CN"/>
        </w:rPr>
        <w:sectPr>
          <w:headerReference r:id="rId5" w:type="default"/>
          <w:pgSz w:w="11906" w:h="16838"/>
          <w:pgMar w:top="1440" w:right="1800" w:bottom="1440" w:left="1800" w:header="851" w:footer="992" w:gutter="0"/>
          <w:cols w:space="425" w:num="1"/>
          <w:docGrid w:type="lines" w:linePitch="312" w:charSpace="0"/>
        </w:sectPr>
      </w:pPr>
    </w:p>
    <w:p w14:paraId="6713BD69">
      <w:pPr>
        <w:ind w:firstLine="422"/>
        <w:rPr>
          <w:rStyle w:val="19"/>
          <w:rFonts w:hint="eastAsia" w:ascii="黑体" w:hAnsi="黑体" w:eastAsia="黑体"/>
        </w:rPr>
      </w:pPr>
    </w:p>
    <w:p w14:paraId="6E629787">
      <w:pPr>
        <w:numPr>
          <w:ilvl w:val="0"/>
          <w:numId w:val="2"/>
        </w:numPr>
        <w:ind w:left="420" w:leftChars="0" w:hanging="420" w:firstLineChars="0"/>
        <w:rPr>
          <w:rStyle w:val="19"/>
          <w:rFonts w:ascii="黑体" w:hAnsi="黑体" w:eastAsia="黑体"/>
        </w:rPr>
      </w:pPr>
      <w:r>
        <w:rPr>
          <w:rStyle w:val="19"/>
          <w:rFonts w:hint="eastAsia" w:ascii="黑体" w:hAnsi="黑体" w:eastAsia="黑体"/>
        </w:rPr>
        <w:t>文档状态</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804"/>
      </w:tblGrid>
      <w:tr w14:paraId="669C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3" w:type="dxa"/>
            <w:vAlign w:val="center"/>
          </w:tcPr>
          <w:p w14:paraId="2F93286B">
            <w:pPr>
              <w:pStyle w:val="22"/>
              <w:jc w:val="right"/>
              <w:rPr>
                <w:b/>
              </w:rPr>
            </w:pPr>
            <w:r>
              <w:rPr>
                <w:rFonts w:hint="eastAsia"/>
                <w:b/>
              </w:rPr>
              <w:t>文档名称：</w:t>
            </w:r>
          </w:p>
        </w:tc>
        <w:tc>
          <w:tcPr>
            <w:tcW w:w="6804" w:type="dxa"/>
            <w:vAlign w:val="center"/>
          </w:tcPr>
          <w:p w14:paraId="5774975F">
            <w:pPr>
              <w:pStyle w:val="22"/>
              <w:rPr>
                <w:rFonts w:hint="default" w:eastAsia="宋体"/>
                <w:lang w:val="en-US" w:eastAsia="zh-CN"/>
              </w:rPr>
            </w:pPr>
            <w:r>
              <w:rPr>
                <w:rFonts w:hint="eastAsia"/>
                <w:lang w:val="en-US" w:eastAsia="zh-CN"/>
              </w:rPr>
              <w:t>应急和招标（采购）文件论证专家库系统操作手册（信创</w:t>
            </w:r>
            <w:bookmarkStart w:id="4" w:name="_GoBack"/>
            <w:bookmarkEnd w:id="4"/>
            <w:r>
              <w:rPr>
                <w:rFonts w:hint="eastAsia"/>
                <w:lang w:val="en-US" w:eastAsia="zh-CN"/>
              </w:rPr>
              <w:t>试运行版）</w:t>
            </w:r>
          </w:p>
        </w:tc>
      </w:tr>
      <w:tr w14:paraId="6D01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3" w:type="dxa"/>
            <w:vAlign w:val="center"/>
          </w:tcPr>
          <w:p w14:paraId="4D3690B8">
            <w:pPr>
              <w:pStyle w:val="22"/>
              <w:jc w:val="right"/>
              <w:rPr>
                <w:b/>
              </w:rPr>
            </w:pPr>
            <w:r>
              <w:rPr>
                <w:rFonts w:hint="eastAsia"/>
                <w:b/>
              </w:rPr>
              <w:t>编撰人：</w:t>
            </w:r>
          </w:p>
        </w:tc>
        <w:tc>
          <w:tcPr>
            <w:tcW w:w="6804" w:type="dxa"/>
            <w:vAlign w:val="center"/>
          </w:tcPr>
          <w:p w14:paraId="56804842">
            <w:pPr>
              <w:pStyle w:val="22"/>
            </w:pPr>
            <w:r>
              <w:rPr>
                <w:rFonts w:hint="eastAsia"/>
              </w:rPr>
              <w:t>青岛福莱易通软件有限公司</w:t>
            </w:r>
          </w:p>
        </w:tc>
      </w:tr>
      <w:tr w14:paraId="0AC3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3" w:type="dxa"/>
            <w:vAlign w:val="center"/>
          </w:tcPr>
          <w:p w14:paraId="4FF8CE1C">
            <w:pPr>
              <w:pStyle w:val="22"/>
              <w:jc w:val="right"/>
              <w:rPr>
                <w:b/>
              </w:rPr>
            </w:pPr>
            <w:r>
              <w:rPr>
                <w:rFonts w:hint="eastAsia"/>
                <w:b/>
              </w:rPr>
              <w:t>编撰日期：</w:t>
            </w:r>
          </w:p>
        </w:tc>
        <w:tc>
          <w:tcPr>
            <w:tcW w:w="6804" w:type="dxa"/>
            <w:vAlign w:val="center"/>
          </w:tcPr>
          <w:p w14:paraId="5B60774D">
            <w:pPr>
              <w:pStyle w:val="22"/>
            </w:pPr>
            <w:r>
              <w:rPr>
                <w:rFonts w:hint="eastAsia"/>
              </w:rPr>
              <w:t>202</w:t>
            </w:r>
            <w:r>
              <w:rPr>
                <w:rFonts w:hint="eastAsia"/>
                <w:lang w:val="en-US" w:eastAsia="zh-CN"/>
              </w:rPr>
              <w:t>5</w:t>
            </w:r>
            <w:r>
              <w:rPr>
                <w:rFonts w:hint="eastAsia"/>
              </w:rPr>
              <w:t>年</w:t>
            </w:r>
            <w:r>
              <w:rPr>
                <w:rFonts w:hint="eastAsia"/>
                <w:lang w:val="en-US" w:eastAsia="zh-CN"/>
              </w:rPr>
              <w:t>11</w:t>
            </w:r>
            <w:r>
              <w:rPr>
                <w:rFonts w:hint="eastAsia"/>
              </w:rPr>
              <w:t>月</w:t>
            </w:r>
          </w:p>
        </w:tc>
      </w:tr>
      <w:tr w14:paraId="584F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3" w:type="dxa"/>
            <w:vAlign w:val="center"/>
          </w:tcPr>
          <w:p w14:paraId="2EDB612D">
            <w:pPr>
              <w:pStyle w:val="22"/>
              <w:jc w:val="right"/>
              <w:rPr>
                <w:b/>
              </w:rPr>
            </w:pPr>
            <w:r>
              <w:rPr>
                <w:rFonts w:hint="eastAsia"/>
                <w:b/>
              </w:rPr>
              <w:t>保密级别：</w:t>
            </w:r>
          </w:p>
        </w:tc>
        <w:tc>
          <w:tcPr>
            <w:tcW w:w="6804" w:type="dxa"/>
            <w:vAlign w:val="center"/>
          </w:tcPr>
          <w:p w14:paraId="7D778E22">
            <w:pPr>
              <w:pStyle w:val="22"/>
            </w:pPr>
            <w:r>
              <w:rPr>
                <w:rFonts w:hint="eastAsia"/>
              </w:rPr>
              <w:t>公开</w:t>
            </w:r>
          </w:p>
        </w:tc>
      </w:tr>
      <w:tr w14:paraId="6FD0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3" w:type="dxa"/>
            <w:vAlign w:val="center"/>
          </w:tcPr>
          <w:p w14:paraId="147E5DB6">
            <w:pPr>
              <w:pStyle w:val="22"/>
              <w:jc w:val="right"/>
              <w:rPr>
                <w:b/>
              </w:rPr>
            </w:pPr>
            <w:r>
              <w:rPr>
                <w:rFonts w:hint="eastAsia"/>
                <w:b/>
              </w:rPr>
              <w:t>文档版本：</w:t>
            </w:r>
          </w:p>
        </w:tc>
        <w:tc>
          <w:tcPr>
            <w:tcW w:w="6804" w:type="dxa"/>
            <w:vAlign w:val="center"/>
          </w:tcPr>
          <w:p w14:paraId="31555CEF">
            <w:pPr>
              <w:pStyle w:val="22"/>
            </w:pPr>
            <w:r>
              <w:rPr>
                <w:rFonts w:hint="eastAsia"/>
                <w:lang w:val="en-US" w:eastAsia="zh-CN"/>
              </w:rPr>
              <w:t>2025年</w:t>
            </w:r>
            <w:r>
              <w:rPr>
                <w:rFonts w:hint="eastAsia"/>
              </w:rPr>
              <w:t>第</w:t>
            </w:r>
            <w:r>
              <w:rPr>
                <w:rFonts w:hint="eastAsia"/>
                <w:lang w:eastAsia="zh-CN"/>
              </w:rPr>
              <w:t>一</w:t>
            </w:r>
            <w:r>
              <w:rPr>
                <w:rFonts w:hint="eastAsia"/>
              </w:rPr>
              <w:t>版</w:t>
            </w:r>
          </w:p>
        </w:tc>
      </w:tr>
    </w:tbl>
    <w:p w14:paraId="7361ED7C">
      <w:pPr>
        <w:ind w:left="420" w:firstLine="0" w:firstLineChars="0"/>
      </w:pPr>
    </w:p>
    <w:p w14:paraId="362510C2">
      <w:pPr>
        <w:numPr>
          <w:ilvl w:val="0"/>
          <w:numId w:val="2"/>
        </w:numPr>
        <w:ind w:left="420" w:leftChars="0" w:hanging="420" w:firstLineChars="0"/>
        <w:rPr>
          <w:rStyle w:val="19"/>
          <w:rFonts w:ascii="黑体" w:hAnsi="黑体" w:eastAsia="黑体"/>
        </w:rPr>
      </w:pPr>
      <w:r>
        <w:rPr>
          <w:rStyle w:val="19"/>
          <w:rFonts w:hint="eastAsia" w:ascii="黑体" w:hAnsi="黑体" w:eastAsia="黑体"/>
        </w:rPr>
        <w:t>文档修订表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701"/>
        <w:gridCol w:w="1417"/>
        <w:gridCol w:w="2672"/>
        <w:gridCol w:w="1660"/>
      </w:tblGrid>
      <w:tr w14:paraId="276C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160DEC3">
            <w:pPr>
              <w:pStyle w:val="22"/>
              <w:jc w:val="center"/>
              <w:rPr>
                <w:b/>
              </w:rPr>
            </w:pPr>
            <w:r>
              <w:rPr>
                <w:rFonts w:hint="eastAsia"/>
                <w:b/>
              </w:rPr>
              <w:t>编号</w:t>
            </w:r>
          </w:p>
        </w:tc>
        <w:tc>
          <w:tcPr>
            <w:tcW w:w="1701" w:type="dxa"/>
            <w:vAlign w:val="center"/>
          </w:tcPr>
          <w:p w14:paraId="63EE907F">
            <w:pPr>
              <w:pStyle w:val="22"/>
              <w:jc w:val="center"/>
              <w:rPr>
                <w:b/>
              </w:rPr>
            </w:pPr>
            <w:r>
              <w:rPr>
                <w:rFonts w:hint="eastAsia"/>
                <w:b/>
              </w:rPr>
              <w:t>版本</w:t>
            </w:r>
          </w:p>
        </w:tc>
        <w:tc>
          <w:tcPr>
            <w:tcW w:w="1417" w:type="dxa"/>
            <w:vAlign w:val="center"/>
          </w:tcPr>
          <w:p w14:paraId="2C7784B8">
            <w:pPr>
              <w:pStyle w:val="22"/>
              <w:jc w:val="center"/>
              <w:rPr>
                <w:b/>
              </w:rPr>
            </w:pPr>
            <w:r>
              <w:rPr>
                <w:rFonts w:hint="eastAsia"/>
                <w:b/>
              </w:rPr>
              <w:t>修订人</w:t>
            </w:r>
          </w:p>
        </w:tc>
        <w:tc>
          <w:tcPr>
            <w:tcW w:w="2672" w:type="dxa"/>
            <w:vAlign w:val="center"/>
          </w:tcPr>
          <w:p w14:paraId="4754EAD7">
            <w:pPr>
              <w:pStyle w:val="22"/>
              <w:jc w:val="center"/>
              <w:rPr>
                <w:b/>
              </w:rPr>
            </w:pPr>
            <w:r>
              <w:rPr>
                <w:rFonts w:hint="eastAsia"/>
                <w:b/>
              </w:rPr>
              <w:t>修订章节和内容</w:t>
            </w:r>
          </w:p>
        </w:tc>
        <w:tc>
          <w:tcPr>
            <w:tcW w:w="1660" w:type="dxa"/>
            <w:vAlign w:val="center"/>
          </w:tcPr>
          <w:p w14:paraId="78657974">
            <w:pPr>
              <w:pStyle w:val="22"/>
              <w:jc w:val="center"/>
              <w:rPr>
                <w:b/>
              </w:rPr>
            </w:pPr>
            <w:r>
              <w:rPr>
                <w:rFonts w:hint="eastAsia"/>
                <w:b/>
              </w:rPr>
              <w:t>修订日期</w:t>
            </w:r>
          </w:p>
        </w:tc>
      </w:tr>
      <w:tr w14:paraId="0FEF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4100DA0">
            <w:pPr>
              <w:pStyle w:val="22"/>
              <w:jc w:val="center"/>
            </w:pPr>
            <w:r>
              <w:rPr>
                <w:rFonts w:hint="eastAsia"/>
              </w:rPr>
              <w:t>1</w:t>
            </w:r>
          </w:p>
        </w:tc>
        <w:tc>
          <w:tcPr>
            <w:tcW w:w="1701" w:type="dxa"/>
            <w:vAlign w:val="center"/>
          </w:tcPr>
          <w:p w14:paraId="45633B8B">
            <w:pPr>
              <w:pStyle w:val="22"/>
              <w:jc w:val="center"/>
            </w:pPr>
            <w:r>
              <w:rPr>
                <w:rFonts w:hint="eastAsia"/>
                <w:lang w:val="en-US" w:eastAsia="zh-CN"/>
              </w:rPr>
              <w:t>2025年</w:t>
            </w:r>
            <w:r>
              <w:rPr>
                <w:rFonts w:hint="eastAsia"/>
              </w:rPr>
              <w:t>第一版</w:t>
            </w:r>
          </w:p>
        </w:tc>
        <w:tc>
          <w:tcPr>
            <w:tcW w:w="1417" w:type="dxa"/>
            <w:vAlign w:val="center"/>
          </w:tcPr>
          <w:p w14:paraId="66C460ED">
            <w:pPr>
              <w:pStyle w:val="22"/>
              <w:jc w:val="center"/>
            </w:pPr>
          </w:p>
        </w:tc>
        <w:tc>
          <w:tcPr>
            <w:tcW w:w="2672" w:type="dxa"/>
            <w:vAlign w:val="center"/>
          </w:tcPr>
          <w:p w14:paraId="0AFC4B59">
            <w:pPr>
              <w:pStyle w:val="22"/>
              <w:jc w:val="center"/>
            </w:pPr>
            <w:r>
              <w:rPr>
                <w:rFonts w:hint="eastAsia"/>
              </w:rPr>
              <w:t>初次编写</w:t>
            </w:r>
          </w:p>
        </w:tc>
        <w:tc>
          <w:tcPr>
            <w:tcW w:w="1660" w:type="dxa"/>
            <w:vAlign w:val="center"/>
          </w:tcPr>
          <w:p w14:paraId="2D2E3B2C">
            <w:pPr>
              <w:pStyle w:val="22"/>
              <w:jc w:val="center"/>
              <w:rPr>
                <w:rFonts w:hint="default" w:eastAsia="宋体"/>
                <w:lang w:val="en-US" w:eastAsia="zh-CN"/>
              </w:rPr>
            </w:pPr>
            <w:r>
              <w:rPr>
                <w:rFonts w:hint="eastAsia"/>
                <w:lang w:val="en-US" w:eastAsia="zh-CN"/>
              </w:rPr>
              <w:t>2025.11</w:t>
            </w:r>
          </w:p>
        </w:tc>
      </w:tr>
    </w:tbl>
    <w:p w14:paraId="3BCB9046">
      <w:pPr>
        <w:ind w:left="420" w:firstLine="0" w:firstLineChars="0"/>
      </w:pPr>
    </w:p>
    <w:p w14:paraId="57EB3585">
      <w:r>
        <w:br w:type="page"/>
      </w:r>
    </w:p>
    <w:p w14:paraId="73DCC036">
      <w:pPr>
        <w:rPr>
          <w:rFonts w:hint="eastAsia"/>
          <w:lang w:val="en-US" w:eastAsia="zh-CN"/>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74678"/>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7A5AA969">
          <w:pPr>
            <w:spacing w:before="0" w:beforeLines="0" w:after="0" w:afterLines="0" w:line="240" w:lineRule="auto"/>
            <w:ind w:left="0" w:leftChars="0" w:right="0" w:rightChars="0" w:firstLine="0" w:firstLineChars="0"/>
            <w:jc w:val="center"/>
          </w:pPr>
          <w:r>
            <w:rPr>
              <w:rFonts w:ascii="宋体" w:hAnsi="宋体" w:eastAsia="宋体"/>
              <w:sz w:val="21"/>
            </w:rPr>
            <w:t>目录</w:t>
          </w:r>
        </w:p>
        <w:p w14:paraId="16886FAF">
          <w:pPr>
            <w:pStyle w:val="14"/>
            <w:tabs>
              <w:tab w:val="right" w:leader="dot" w:pos="8306"/>
            </w:tabs>
          </w:pPr>
          <w:r>
            <w:fldChar w:fldCharType="begin"/>
          </w:r>
          <w:r>
            <w:instrText xml:space="preserve">TOC \o "1-3" \h \u </w:instrText>
          </w:r>
          <w:r>
            <w:fldChar w:fldCharType="separate"/>
          </w:r>
          <w:r>
            <w:fldChar w:fldCharType="begin"/>
          </w:r>
          <w:r>
            <w:instrText xml:space="preserve"> HYPERLINK \l _Toc32599 </w:instrText>
          </w:r>
          <w:r>
            <w:fldChar w:fldCharType="separate"/>
          </w:r>
          <w:r>
            <w:rPr>
              <w:rFonts w:hint="eastAsia"/>
              <w:lang w:val="en-US" w:eastAsia="zh-CN"/>
            </w:rPr>
            <w:t>一、专家注册</w:t>
          </w:r>
          <w:r>
            <w:tab/>
          </w:r>
          <w:r>
            <w:fldChar w:fldCharType="begin"/>
          </w:r>
          <w:r>
            <w:instrText xml:space="preserve"> PAGEREF _Toc32599 \h </w:instrText>
          </w:r>
          <w:r>
            <w:fldChar w:fldCharType="separate"/>
          </w:r>
          <w:r>
            <w:t>2</w:t>
          </w:r>
          <w:r>
            <w:fldChar w:fldCharType="end"/>
          </w:r>
          <w:r>
            <w:fldChar w:fldCharType="end"/>
          </w:r>
        </w:p>
        <w:p w14:paraId="049F78CF">
          <w:pPr>
            <w:pStyle w:val="14"/>
            <w:tabs>
              <w:tab w:val="right" w:leader="dot" w:pos="8306"/>
            </w:tabs>
          </w:pPr>
          <w:r>
            <w:fldChar w:fldCharType="begin"/>
          </w:r>
          <w:r>
            <w:instrText xml:space="preserve"> HYPERLINK \l _Toc21447 </w:instrText>
          </w:r>
          <w:r>
            <w:fldChar w:fldCharType="separate"/>
          </w:r>
          <w:r>
            <w:rPr>
              <w:rFonts w:hint="eastAsia"/>
              <w:lang w:val="en-US" w:eastAsia="zh-CN"/>
            </w:rPr>
            <w:t>二、专家请假</w:t>
          </w:r>
          <w:r>
            <w:tab/>
          </w:r>
          <w:r>
            <w:fldChar w:fldCharType="begin"/>
          </w:r>
          <w:r>
            <w:instrText xml:space="preserve"> PAGEREF _Toc21447 \h </w:instrText>
          </w:r>
          <w:r>
            <w:fldChar w:fldCharType="separate"/>
          </w:r>
          <w:r>
            <w:t>4</w:t>
          </w:r>
          <w:r>
            <w:fldChar w:fldCharType="end"/>
          </w:r>
          <w:r>
            <w:fldChar w:fldCharType="end"/>
          </w:r>
        </w:p>
        <w:p w14:paraId="3E61A968">
          <w:pPr>
            <w:pStyle w:val="14"/>
            <w:tabs>
              <w:tab w:val="right" w:leader="dot" w:pos="8306"/>
            </w:tabs>
          </w:pPr>
          <w:r>
            <w:fldChar w:fldCharType="begin"/>
          </w:r>
          <w:r>
            <w:instrText xml:space="preserve"> HYPERLINK \l _Toc1982 </w:instrText>
          </w:r>
          <w:r>
            <w:fldChar w:fldCharType="separate"/>
          </w:r>
          <w:r>
            <w:rPr>
              <w:rFonts w:hint="eastAsia"/>
              <w:lang w:val="en-US" w:eastAsia="zh-CN"/>
            </w:rPr>
            <w:t>三、信息变更</w:t>
          </w:r>
          <w:r>
            <w:tab/>
          </w:r>
          <w:r>
            <w:fldChar w:fldCharType="begin"/>
          </w:r>
          <w:r>
            <w:instrText xml:space="preserve"> PAGEREF _Toc1982 \h </w:instrText>
          </w:r>
          <w:r>
            <w:fldChar w:fldCharType="separate"/>
          </w:r>
          <w:r>
            <w:t>6</w:t>
          </w:r>
          <w:r>
            <w:fldChar w:fldCharType="end"/>
          </w:r>
          <w:r>
            <w:fldChar w:fldCharType="end"/>
          </w:r>
        </w:p>
        <w:p w14:paraId="2DE3503F">
          <w:pPr>
            <w:pStyle w:val="14"/>
            <w:tabs>
              <w:tab w:val="right" w:leader="dot" w:pos="8306"/>
            </w:tabs>
          </w:pPr>
          <w:r>
            <w:fldChar w:fldCharType="begin"/>
          </w:r>
          <w:r>
            <w:instrText xml:space="preserve"> HYPERLINK \l _Toc7284 </w:instrText>
          </w:r>
          <w:r>
            <w:fldChar w:fldCharType="separate"/>
          </w:r>
          <w:r>
            <w:rPr>
              <w:rFonts w:hint="eastAsia" w:ascii="Times New Roman" w:hAnsi="Times New Roman" w:cs="Times New Roman"/>
              <w:lang w:val="en-US" w:eastAsia="zh-CN"/>
            </w:rPr>
            <w:t>四、 考核信息</w:t>
          </w:r>
          <w:r>
            <w:tab/>
          </w:r>
          <w:r>
            <w:fldChar w:fldCharType="begin"/>
          </w:r>
          <w:r>
            <w:instrText xml:space="preserve"> PAGEREF _Toc7284 \h </w:instrText>
          </w:r>
          <w:r>
            <w:fldChar w:fldCharType="separate"/>
          </w:r>
          <w:r>
            <w:t>6</w:t>
          </w:r>
          <w:r>
            <w:fldChar w:fldCharType="end"/>
          </w:r>
          <w:r>
            <w:fldChar w:fldCharType="end"/>
          </w:r>
        </w:p>
        <w:p w14:paraId="7E621B8C">
          <w:r>
            <w:fldChar w:fldCharType="end"/>
          </w:r>
        </w:p>
      </w:sdtContent>
    </w:sdt>
    <w:p w14:paraId="788D51A5"/>
    <w:p w14:paraId="464B6A1B">
      <w:pPr>
        <w:rPr>
          <w:rFonts w:hint="default"/>
          <w:lang w:val="en-US" w:eastAsia="zh-CN"/>
        </w:rPr>
      </w:pPr>
      <w:r>
        <w:rPr>
          <w:rFonts w:hint="eastAsia"/>
          <w:lang w:val="en-US" w:eastAsia="zh-CN"/>
        </w:rPr>
        <w:br w:type="page"/>
      </w:r>
    </w:p>
    <w:p w14:paraId="7374F567">
      <w:pPr>
        <w:pStyle w:val="2"/>
        <w:numPr>
          <w:ilvl w:val="0"/>
          <w:numId w:val="0"/>
        </w:numPr>
        <w:bidi w:val="0"/>
        <w:ind w:leftChars="0"/>
        <w:rPr>
          <w:rFonts w:hint="default"/>
          <w:lang w:val="en-US" w:eastAsia="zh-CN"/>
        </w:rPr>
      </w:pPr>
      <w:bookmarkStart w:id="0" w:name="_Toc32599"/>
      <w:r>
        <w:rPr>
          <w:rFonts w:hint="eastAsia"/>
          <w:lang w:val="en-US" w:eastAsia="zh-CN"/>
        </w:rPr>
        <w:t>一、专家注册</w:t>
      </w:r>
      <w:bookmarkEnd w:id="0"/>
    </w:p>
    <w:p w14:paraId="04269D38">
      <w:pPr>
        <w:bidi w:val="0"/>
        <w:ind w:firstLine="640" w:firstLineChars="200"/>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申报人在专家征集期内访问威海市应急和招标（采购）文件论证专家库（http://221.3.20.86:9822/register）首页，点击“立即注册”——“注册”按钮,注册个人账号，填报个人基本信息和行业专业信息，并上传有关证明文件扫描件提交验证。</w:t>
      </w:r>
      <w:r>
        <w:rPr>
          <w:rFonts w:hint="eastAsia"/>
          <w:b/>
          <w:bCs/>
          <w:color w:val="FF0000"/>
          <w:sz w:val="32"/>
          <w:szCs w:val="32"/>
        </w:rPr>
        <w:t>注意：注册时需要填写本人电话号码，以便接收验证码完成验证。</w:t>
      </w:r>
      <w:r>
        <w:rPr>
          <w:rFonts w:hint="eastAsia"/>
          <w:b/>
          <w:bCs/>
          <w:color w:val="FF0000"/>
          <w:sz w:val="32"/>
          <w:szCs w:val="32"/>
          <w:lang w:val="en-US" w:eastAsia="zh-CN"/>
        </w:rPr>
        <w:t>开放注册功能时即可填写内容，不在开放注册时间时不能进行注册。</w:t>
      </w:r>
    </w:p>
    <w:p w14:paraId="4BDAECE0">
      <w:pPr>
        <w:bidi w:val="0"/>
        <w:ind w:firstLine="420" w:firstLineChars="200"/>
        <w:rPr>
          <w:rFonts w:hint="eastAsia" w:eastAsia="宋体"/>
          <w:lang w:eastAsia="zh-CN"/>
        </w:rPr>
      </w:pPr>
      <w:r>
        <w:rPr>
          <w:rFonts w:hint="eastAsia" w:eastAsia="宋体"/>
          <w:lang w:eastAsia="zh-CN"/>
        </w:rPr>
        <w:drawing>
          <wp:inline distT="0" distB="0" distL="114300" distR="114300">
            <wp:extent cx="5039995" cy="2160270"/>
            <wp:effectExtent l="0" t="0" r="4445" b="3810"/>
            <wp:docPr id="26" name="图片 14" descr="企业微信截图_17633410733517"/>
            <wp:cNvGraphicFramePr/>
            <a:graphic xmlns:a="http://schemas.openxmlformats.org/drawingml/2006/main">
              <a:graphicData uri="http://schemas.openxmlformats.org/drawingml/2006/picture">
                <pic:pic xmlns:pic="http://schemas.openxmlformats.org/drawingml/2006/picture">
                  <pic:nvPicPr>
                    <pic:cNvPr id="26" name="图片 14" descr="企业微信截图_17633410733517"/>
                    <pic:cNvPicPr/>
                  </pic:nvPicPr>
                  <pic:blipFill>
                    <a:blip r:embed="rId8"/>
                    <a:stretch>
                      <a:fillRect/>
                    </a:stretch>
                  </pic:blipFill>
                  <pic:spPr>
                    <a:xfrm>
                      <a:off x="0" y="0"/>
                      <a:ext cx="5039995" cy="2160270"/>
                    </a:xfrm>
                    <a:prstGeom prst="rect">
                      <a:avLst/>
                    </a:prstGeom>
                    <a:noFill/>
                    <a:ln>
                      <a:noFill/>
                    </a:ln>
                  </pic:spPr>
                </pic:pic>
              </a:graphicData>
            </a:graphic>
          </wp:inline>
        </w:drawing>
      </w:r>
    </w:p>
    <w:p w14:paraId="3D073AD0">
      <w:pPr>
        <w:bidi w:val="0"/>
        <w:ind w:firstLine="420" w:firstLineChars="200"/>
      </w:pPr>
    </w:p>
    <w:p w14:paraId="631E1730">
      <w:pPr>
        <w:bidi w:val="0"/>
        <w:ind w:firstLine="643" w:firstLineChars="200"/>
        <w:rPr>
          <w:rFonts w:hint="eastAsia"/>
          <w:sz w:val="32"/>
          <w:szCs w:val="32"/>
        </w:rPr>
      </w:pPr>
      <w:r>
        <w:rPr>
          <w:rFonts w:hint="eastAsia"/>
          <w:b/>
          <w:bCs/>
          <w:sz w:val="32"/>
          <w:szCs w:val="32"/>
        </w:rPr>
        <w:t>第一步</w:t>
      </w:r>
      <w:r>
        <w:rPr>
          <w:rFonts w:hint="eastAsia"/>
          <w:sz w:val="32"/>
          <w:szCs w:val="32"/>
        </w:rPr>
        <w:t>：申报人在注册界面填报基本信息，浏览申请人承诺，确认无问题后，勾选【我已阅读上述注意事项，同意并接受该事项】，点击【立即注册】按钮，完成注册。注册完成后，系统将自动跳转至专家信息完善界面。</w:t>
      </w:r>
    </w:p>
    <w:p w14:paraId="69D25DA8">
      <w:pPr>
        <w:bidi w:val="0"/>
        <w:ind w:firstLine="420" w:firstLineChars="200"/>
      </w:pPr>
      <w:r>
        <w:drawing>
          <wp:inline distT="0" distB="0" distL="114300" distR="114300">
            <wp:extent cx="5039995" cy="2160270"/>
            <wp:effectExtent l="0" t="0" r="4445" b="3810"/>
            <wp:docPr id="24" name="图片 15"/>
            <wp:cNvGraphicFramePr/>
            <a:graphic xmlns:a="http://schemas.openxmlformats.org/drawingml/2006/main">
              <a:graphicData uri="http://schemas.openxmlformats.org/drawingml/2006/picture">
                <pic:pic xmlns:pic="http://schemas.openxmlformats.org/drawingml/2006/picture">
                  <pic:nvPicPr>
                    <pic:cNvPr id="24" name="图片 15"/>
                    <pic:cNvPicPr preferRelativeResize="0"/>
                  </pic:nvPicPr>
                  <pic:blipFill>
                    <a:blip r:embed="rId9"/>
                    <a:stretch>
                      <a:fillRect/>
                    </a:stretch>
                  </pic:blipFill>
                  <pic:spPr>
                    <a:xfrm>
                      <a:off x="0" y="0"/>
                      <a:ext cx="5039995" cy="2160270"/>
                    </a:xfrm>
                    <a:prstGeom prst="rect">
                      <a:avLst/>
                    </a:prstGeom>
                    <a:noFill/>
                    <a:ln>
                      <a:noFill/>
                    </a:ln>
                  </pic:spPr>
                </pic:pic>
              </a:graphicData>
            </a:graphic>
          </wp:inline>
        </w:drawing>
      </w:r>
    </w:p>
    <w:p w14:paraId="4C745752">
      <w:pPr>
        <w:bidi w:val="0"/>
        <w:ind w:firstLine="640" w:firstLineChars="200"/>
        <w:rPr>
          <w:rFonts w:hint="eastAsia" w:ascii="宋体" w:hAnsi="宋体" w:eastAsia="宋体" w:cs="宋体"/>
          <w:sz w:val="32"/>
          <w:szCs w:val="32"/>
        </w:rPr>
      </w:pPr>
      <w:r>
        <w:rPr>
          <w:rFonts w:hint="eastAsia" w:ascii="宋体" w:hAnsi="宋体" w:eastAsia="宋体" w:cs="宋体"/>
          <w:sz w:val="32"/>
          <w:szCs w:val="32"/>
        </w:rPr>
        <w:t>如退出账号，可通过专家登录入口，使用用户名（身份证号）+密码验证身份后再次登录，请妥善保管用户密码以防丢失。</w:t>
      </w:r>
    </w:p>
    <w:p w14:paraId="63B3B967">
      <w:pPr>
        <w:bidi w:val="0"/>
        <w:ind w:firstLine="420" w:firstLineChars="200"/>
        <w:rPr>
          <w:rFonts w:hint="eastAsia" w:ascii="宋体" w:hAnsi="宋体" w:eastAsia="宋体" w:cs="宋体"/>
          <w:sz w:val="32"/>
          <w:szCs w:val="32"/>
        </w:rPr>
      </w:pPr>
      <w:r>
        <w:drawing>
          <wp:inline distT="0" distB="0" distL="114300" distR="114300">
            <wp:extent cx="5039995" cy="2160270"/>
            <wp:effectExtent l="0" t="0" r="4445" b="3810"/>
            <wp:docPr id="28" name="图片 16"/>
            <wp:cNvGraphicFramePr/>
            <a:graphic xmlns:a="http://schemas.openxmlformats.org/drawingml/2006/main">
              <a:graphicData uri="http://schemas.openxmlformats.org/drawingml/2006/picture">
                <pic:pic xmlns:pic="http://schemas.openxmlformats.org/drawingml/2006/picture">
                  <pic:nvPicPr>
                    <pic:cNvPr id="28" name="图片 16"/>
                    <pic:cNvPicPr preferRelativeResize="0"/>
                  </pic:nvPicPr>
                  <pic:blipFill>
                    <a:blip r:embed="rId10"/>
                    <a:stretch>
                      <a:fillRect/>
                    </a:stretch>
                  </pic:blipFill>
                  <pic:spPr>
                    <a:xfrm>
                      <a:off x="0" y="0"/>
                      <a:ext cx="5039995" cy="2160270"/>
                    </a:xfrm>
                    <a:prstGeom prst="rect">
                      <a:avLst/>
                    </a:prstGeom>
                    <a:noFill/>
                    <a:ln>
                      <a:noFill/>
                    </a:ln>
                  </pic:spPr>
                </pic:pic>
              </a:graphicData>
            </a:graphic>
          </wp:inline>
        </w:drawing>
      </w:r>
    </w:p>
    <w:p w14:paraId="399AB549">
      <w:pPr>
        <w:bidi w:val="0"/>
        <w:ind w:firstLine="420" w:firstLineChars="200"/>
      </w:pPr>
    </w:p>
    <w:p w14:paraId="3B23DE83">
      <w:pPr>
        <w:bidi w:val="0"/>
        <w:ind w:firstLine="643" w:firstLineChars="200"/>
        <w:rPr>
          <w:rFonts w:hint="eastAsia"/>
          <w:sz w:val="32"/>
          <w:szCs w:val="32"/>
          <w:lang w:val="en-US" w:eastAsia="zh-CN"/>
        </w:rPr>
      </w:pPr>
      <w:r>
        <w:rPr>
          <w:rFonts w:hint="eastAsia"/>
          <w:b/>
          <w:bCs/>
          <w:sz w:val="32"/>
          <w:szCs w:val="32"/>
          <w:lang w:val="en-US" w:eastAsia="zh-CN"/>
        </w:rPr>
        <w:t>第二步：基本信息录入</w:t>
      </w:r>
    </w:p>
    <w:p w14:paraId="0B37401B">
      <w:pPr>
        <w:bidi w:val="0"/>
        <w:ind w:firstLine="640" w:firstLineChars="200"/>
        <w:rPr>
          <w:rFonts w:hint="eastAsia"/>
          <w:sz w:val="32"/>
          <w:szCs w:val="32"/>
        </w:rPr>
      </w:pPr>
      <w:r>
        <w:rPr>
          <w:rFonts w:hint="eastAsia"/>
          <w:sz w:val="32"/>
          <w:szCs w:val="32"/>
        </w:rPr>
        <w:t>申请人通过“信息管理”栏目进入“专家基本信息”管理页面，依次补充完善基本信息、职称信息、工作信息和回避信息，并上传有关证明材料扫描件。填报信息页面如下：</w:t>
      </w:r>
    </w:p>
    <w:p w14:paraId="36188B8A">
      <w:pPr>
        <w:bidi w:val="0"/>
        <w:ind w:firstLine="640" w:firstLineChars="200"/>
        <w:rPr>
          <w:rFonts w:hint="default" w:eastAsia="宋体"/>
          <w:sz w:val="32"/>
          <w:szCs w:val="32"/>
          <w:lang w:val="en-US" w:eastAsia="zh-CN"/>
        </w:rPr>
      </w:pPr>
      <w:r>
        <w:rPr>
          <w:rFonts w:hint="eastAsia"/>
          <w:sz w:val="32"/>
          <w:szCs w:val="32"/>
          <w:lang w:val="en-US" w:eastAsia="zh-CN"/>
        </w:rPr>
        <w:t>①基本信息录入</w:t>
      </w:r>
    </w:p>
    <w:p w14:paraId="0917D420">
      <w:pPr>
        <w:bidi w:val="0"/>
        <w:ind w:firstLine="420" w:firstLineChars="200"/>
      </w:pPr>
      <w:r>
        <w:drawing>
          <wp:inline distT="0" distB="0" distL="114300" distR="114300">
            <wp:extent cx="4915535" cy="2160270"/>
            <wp:effectExtent l="0" t="0" r="698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4915535" cy="2160270"/>
                    </a:xfrm>
                    <a:prstGeom prst="rect">
                      <a:avLst/>
                    </a:prstGeom>
                    <a:noFill/>
                    <a:ln>
                      <a:noFill/>
                    </a:ln>
                  </pic:spPr>
                </pic:pic>
              </a:graphicData>
            </a:graphic>
          </wp:inline>
        </w:drawing>
      </w:r>
    </w:p>
    <w:p w14:paraId="4BC7B116">
      <w:pPr>
        <w:bidi w:val="0"/>
        <w:ind w:firstLine="640" w:firstLineChars="200"/>
        <w:rPr>
          <w:rFonts w:hint="eastAsia"/>
          <w:sz w:val="32"/>
          <w:szCs w:val="32"/>
          <w:lang w:val="en-US" w:eastAsia="zh-CN"/>
        </w:rPr>
      </w:pPr>
      <w:r>
        <w:rPr>
          <w:rFonts w:hint="eastAsia"/>
          <w:sz w:val="32"/>
          <w:szCs w:val="32"/>
          <w:lang w:val="en-US" w:eastAsia="zh-CN"/>
        </w:rPr>
        <w:t>②职称信息录入及扫描材料上传</w:t>
      </w:r>
    </w:p>
    <w:p w14:paraId="1EF4ABCF">
      <w:pPr>
        <w:bidi w:val="0"/>
        <w:ind w:firstLine="420" w:firstLineChars="200"/>
      </w:pPr>
      <w:r>
        <w:drawing>
          <wp:inline distT="0" distB="0" distL="114300" distR="114300">
            <wp:extent cx="5039995" cy="720090"/>
            <wp:effectExtent l="0" t="0" r="4445" b="1143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referRelativeResize="0"/>
                  </pic:nvPicPr>
                  <pic:blipFill>
                    <a:blip r:embed="rId12"/>
                    <a:stretch>
                      <a:fillRect/>
                    </a:stretch>
                  </pic:blipFill>
                  <pic:spPr>
                    <a:xfrm>
                      <a:off x="0" y="0"/>
                      <a:ext cx="5039995" cy="720090"/>
                    </a:xfrm>
                    <a:prstGeom prst="rect">
                      <a:avLst/>
                    </a:prstGeom>
                    <a:noFill/>
                    <a:ln>
                      <a:noFill/>
                    </a:ln>
                  </pic:spPr>
                </pic:pic>
              </a:graphicData>
            </a:graphic>
          </wp:inline>
        </w:drawing>
      </w:r>
    </w:p>
    <w:p w14:paraId="09CF7BAA">
      <w:pPr>
        <w:bidi w:val="0"/>
        <w:ind w:firstLine="420" w:firstLineChars="200"/>
        <w:rPr>
          <w:rFonts w:hint="default"/>
          <w:lang w:val="en-US" w:eastAsia="zh-CN"/>
        </w:rPr>
      </w:pPr>
      <w:r>
        <w:drawing>
          <wp:inline distT="0" distB="0" distL="114300" distR="114300">
            <wp:extent cx="5039995" cy="720090"/>
            <wp:effectExtent l="0" t="0" r="4445" b="11430"/>
            <wp:docPr id="21" name="图片 19"/>
            <wp:cNvGraphicFramePr/>
            <a:graphic xmlns:a="http://schemas.openxmlformats.org/drawingml/2006/main">
              <a:graphicData uri="http://schemas.openxmlformats.org/drawingml/2006/picture">
                <pic:pic xmlns:pic="http://schemas.openxmlformats.org/drawingml/2006/picture">
                  <pic:nvPicPr>
                    <pic:cNvPr id="21" name="图片 19"/>
                    <pic:cNvPicPr preferRelativeResize="0"/>
                  </pic:nvPicPr>
                  <pic:blipFill>
                    <a:blip r:embed="rId13"/>
                    <a:stretch>
                      <a:fillRect/>
                    </a:stretch>
                  </pic:blipFill>
                  <pic:spPr>
                    <a:xfrm>
                      <a:off x="0" y="0"/>
                      <a:ext cx="5039995" cy="720090"/>
                    </a:xfrm>
                    <a:prstGeom prst="rect">
                      <a:avLst/>
                    </a:prstGeom>
                    <a:noFill/>
                    <a:ln>
                      <a:noFill/>
                    </a:ln>
                  </pic:spPr>
                </pic:pic>
              </a:graphicData>
            </a:graphic>
          </wp:inline>
        </w:drawing>
      </w:r>
    </w:p>
    <w:p w14:paraId="28C9A8EB">
      <w:pPr>
        <w:pStyle w:val="2"/>
        <w:numPr>
          <w:ilvl w:val="0"/>
          <w:numId w:val="0"/>
        </w:numPr>
        <w:bidi w:val="0"/>
        <w:ind w:leftChars="0"/>
        <w:rPr>
          <w:rFonts w:hint="eastAsia"/>
          <w:lang w:val="en-US" w:eastAsia="zh-CN"/>
        </w:rPr>
      </w:pPr>
      <w:bookmarkStart w:id="1" w:name="_Toc21447"/>
      <w:bookmarkStart w:id="2" w:name="_Toc1982"/>
      <w:r>
        <w:rPr>
          <w:rFonts w:hint="eastAsia"/>
          <w:lang w:val="en-US" w:eastAsia="zh-CN"/>
        </w:rPr>
        <w:t>二、专家请假</w:t>
      </w:r>
      <w:bookmarkEnd w:id="1"/>
    </w:p>
    <w:p w14:paraId="5358642B">
      <w:pPr>
        <w:ind w:firstLine="640" w:firstLineChars="200"/>
      </w:pPr>
      <w:r>
        <w:rPr>
          <w:rFonts w:hint="eastAsia"/>
          <w:sz w:val="32"/>
          <w:szCs w:val="32"/>
          <w:lang w:val="en-US" w:eastAsia="zh-CN"/>
        </w:rPr>
        <w:t>评审专家通过“请假管理”栏目进入“日常请假”管理页面，点击“申请”按钮。并在请假界面输入请假事由，设置请假方式、请假时间，点击保存完成请假操作。请假界面如下：</w:t>
      </w:r>
      <w:r>
        <w:rPr>
          <w:rFonts w:hint="eastAsia"/>
          <w:sz w:val="32"/>
          <w:szCs w:val="32"/>
          <w:lang w:val="en-US" w:eastAsia="zh-CN"/>
        </w:rPr>
        <w:br w:type="textWrapping"/>
      </w:r>
    </w:p>
    <w:p w14:paraId="318AAD8D">
      <w:pPr>
        <w:ind w:firstLine="420" w:firstLineChars="200"/>
        <w:rPr>
          <w:rFonts w:hint="eastAsia"/>
          <w:lang w:val="en-US" w:eastAsia="zh-CN"/>
        </w:rPr>
      </w:pPr>
    </w:p>
    <w:p w14:paraId="796C5FA0">
      <w:pPr>
        <w:ind w:firstLine="420" w:firstLineChars="200"/>
      </w:pPr>
      <w:r>
        <w:drawing>
          <wp:inline distT="0" distB="0" distL="114300" distR="114300">
            <wp:extent cx="5262880" cy="2282825"/>
            <wp:effectExtent l="0" t="0" r="10160" b="317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4"/>
                    <a:stretch>
                      <a:fillRect/>
                    </a:stretch>
                  </pic:blipFill>
                  <pic:spPr>
                    <a:xfrm>
                      <a:off x="0" y="0"/>
                      <a:ext cx="5262880" cy="2282825"/>
                    </a:xfrm>
                    <a:prstGeom prst="rect">
                      <a:avLst/>
                    </a:prstGeom>
                    <a:noFill/>
                    <a:ln>
                      <a:noFill/>
                    </a:ln>
                  </pic:spPr>
                </pic:pic>
              </a:graphicData>
            </a:graphic>
          </wp:inline>
        </w:drawing>
      </w:r>
    </w:p>
    <w:p w14:paraId="2D5E5515">
      <w:pPr>
        <w:ind w:firstLine="640" w:firstLineChars="200"/>
        <w:rPr>
          <w:rFonts w:hint="default"/>
          <w:b/>
          <w:bCs/>
          <w:color w:val="FF0000"/>
          <w:sz w:val="32"/>
          <w:szCs w:val="32"/>
          <w:lang w:val="en-US" w:eastAsia="zh-CN"/>
        </w:rPr>
      </w:pPr>
      <w:r>
        <w:rPr>
          <w:rFonts w:hint="eastAsia"/>
          <w:sz w:val="32"/>
          <w:szCs w:val="32"/>
          <w:lang w:val="en-US" w:eastAsia="zh-CN"/>
        </w:rPr>
        <w:t>项目请假，需要点击“已被抽中”按钮弹出项目列表点击请假按钮可根据项目请假。</w:t>
      </w:r>
      <w:r>
        <w:rPr>
          <w:rFonts w:hint="eastAsia"/>
          <w:b/>
          <w:bCs/>
          <w:color w:val="FF0000"/>
          <w:sz w:val="32"/>
          <w:szCs w:val="32"/>
          <w:lang w:val="en-US" w:eastAsia="zh-CN"/>
        </w:rPr>
        <w:t>注：如果接到电话没有接受到短信可以有此功能进行查看评标地点和评标时间</w:t>
      </w:r>
    </w:p>
    <w:p w14:paraId="16394758">
      <w:pPr>
        <w:ind w:firstLine="420" w:firstLineChars="200"/>
      </w:pPr>
      <w:r>
        <w:drawing>
          <wp:inline distT="0" distB="0" distL="114300" distR="114300">
            <wp:extent cx="5261610" cy="2167890"/>
            <wp:effectExtent l="0" t="0" r="11430" b="1143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15"/>
                    <a:stretch>
                      <a:fillRect/>
                    </a:stretch>
                  </pic:blipFill>
                  <pic:spPr>
                    <a:xfrm>
                      <a:off x="0" y="0"/>
                      <a:ext cx="5261610" cy="2167890"/>
                    </a:xfrm>
                    <a:prstGeom prst="rect">
                      <a:avLst/>
                    </a:prstGeom>
                    <a:noFill/>
                    <a:ln>
                      <a:noFill/>
                    </a:ln>
                  </pic:spPr>
                </pic:pic>
              </a:graphicData>
            </a:graphic>
          </wp:inline>
        </w:drawing>
      </w:r>
    </w:p>
    <w:p w14:paraId="1C8ABEB1">
      <w:pPr>
        <w:bidi w:val="0"/>
        <w:rPr>
          <w:rFonts w:hint="default"/>
          <w:lang w:val="en-US" w:eastAsia="zh-CN"/>
        </w:rPr>
      </w:pPr>
      <w:r>
        <w:rPr>
          <w:rFonts w:hint="default"/>
          <w:lang w:val="en-US" w:eastAsia="zh-CN"/>
        </w:rPr>
        <w:drawing>
          <wp:inline distT="0" distB="0" distL="114300" distR="114300">
            <wp:extent cx="5266690" cy="2678430"/>
            <wp:effectExtent l="0" t="0" r="6350" b="3810"/>
            <wp:docPr id="23" name="图片 22" descr="企业微信截图_17633897936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企业微信截图_17633897936264(1)"/>
                    <pic:cNvPicPr>
                      <a:picLocks noChangeAspect="1"/>
                    </pic:cNvPicPr>
                  </pic:nvPicPr>
                  <pic:blipFill>
                    <a:blip r:embed="rId16"/>
                    <a:stretch>
                      <a:fillRect/>
                    </a:stretch>
                  </pic:blipFill>
                  <pic:spPr>
                    <a:xfrm>
                      <a:off x="0" y="0"/>
                      <a:ext cx="5266690" cy="2678430"/>
                    </a:xfrm>
                    <a:prstGeom prst="rect">
                      <a:avLst/>
                    </a:prstGeom>
                    <a:noFill/>
                    <a:ln>
                      <a:noFill/>
                    </a:ln>
                  </pic:spPr>
                </pic:pic>
              </a:graphicData>
            </a:graphic>
          </wp:inline>
        </w:drawing>
      </w:r>
    </w:p>
    <w:p w14:paraId="5C5E6928">
      <w:pPr>
        <w:bidi w:val="0"/>
        <w:rPr>
          <w:rFonts w:hint="eastAsia"/>
          <w:lang w:val="en-US" w:eastAsia="zh-CN"/>
        </w:rPr>
      </w:pPr>
    </w:p>
    <w:p w14:paraId="74E2369D">
      <w:pPr>
        <w:ind w:left="0" w:leftChars="0" w:firstLine="0" w:firstLineChars="0"/>
        <w:outlineLvl w:val="0"/>
        <w:rPr>
          <w:rStyle w:val="25"/>
          <w:rFonts w:hint="default"/>
          <w:lang w:val="en-US" w:eastAsia="zh-CN"/>
        </w:rPr>
      </w:pPr>
      <w:r>
        <w:rPr>
          <w:rStyle w:val="25"/>
          <w:rFonts w:hint="eastAsia"/>
          <w:lang w:val="en-US" w:eastAsia="zh-CN"/>
        </w:rPr>
        <w:t>三、信息变更</w:t>
      </w:r>
      <w:bookmarkEnd w:id="2"/>
    </w:p>
    <w:p w14:paraId="4F970C55">
      <w:pPr>
        <w:ind w:firstLine="640" w:firstLineChars="200"/>
        <w:rPr>
          <w:rFonts w:hint="eastAsia" w:ascii="黑体" w:hAnsi="黑体" w:eastAsia="黑体" w:cs="黑体"/>
          <w:sz w:val="32"/>
          <w:szCs w:val="32"/>
          <w:lang w:val="en-US" w:eastAsia="zh-CN"/>
        </w:rPr>
      </w:pPr>
      <w:r>
        <w:rPr>
          <w:rFonts w:hint="eastAsia" w:ascii="宋体" w:hAnsi="宋体" w:eastAsia="宋体" w:cs="宋体"/>
          <w:sz w:val="32"/>
          <w:szCs w:val="32"/>
          <w:lang w:val="en-US" w:eastAsia="zh-CN"/>
        </w:rPr>
        <w:t>评审专家通过“信息变更”栏目进入“专家信息变更”管理页面，选择相应行业领域，点击“申请变更”按钮，等待管理部门确认。</w:t>
      </w:r>
    </w:p>
    <w:p w14:paraId="59CBC968">
      <w:pPr>
        <w:ind w:firstLine="420" w:firstLineChars="200"/>
      </w:pPr>
      <w:r>
        <w:drawing>
          <wp:inline distT="0" distB="0" distL="114300" distR="114300">
            <wp:extent cx="5039995" cy="2160270"/>
            <wp:effectExtent l="0" t="0" r="4445" b="3810"/>
            <wp:docPr id="22" name="图片 23"/>
            <wp:cNvGraphicFramePr/>
            <a:graphic xmlns:a="http://schemas.openxmlformats.org/drawingml/2006/main">
              <a:graphicData uri="http://schemas.openxmlformats.org/drawingml/2006/picture">
                <pic:pic xmlns:pic="http://schemas.openxmlformats.org/drawingml/2006/picture">
                  <pic:nvPicPr>
                    <pic:cNvPr id="22" name="图片 23"/>
                    <pic:cNvPicPr preferRelativeResize="0"/>
                  </pic:nvPicPr>
                  <pic:blipFill>
                    <a:blip r:embed="rId17"/>
                    <a:stretch>
                      <a:fillRect/>
                    </a:stretch>
                  </pic:blipFill>
                  <pic:spPr>
                    <a:xfrm>
                      <a:off x="0" y="0"/>
                      <a:ext cx="5039995" cy="2160270"/>
                    </a:xfrm>
                    <a:prstGeom prst="rect">
                      <a:avLst/>
                    </a:prstGeom>
                    <a:noFill/>
                    <a:ln>
                      <a:noFill/>
                    </a:ln>
                  </pic:spPr>
                </pic:pic>
              </a:graphicData>
            </a:graphic>
          </wp:inline>
        </w:drawing>
      </w:r>
    </w:p>
    <w:p w14:paraId="463E59F6">
      <w:pPr>
        <w:ind w:firstLine="420" w:firstLineChars="200"/>
      </w:pPr>
      <w:r>
        <w:drawing>
          <wp:inline distT="0" distB="0" distL="114300" distR="114300">
            <wp:extent cx="5039995" cy="2160270"/>
            <wp:effectExtent l="0" t="0" r="4445" b="3810"/>
            <wp:docPr id="25" name="图片 24"/>
            <wp:cNvGraphicFramePr/>
            <a:graphic xmlns:a="http://schemas.openxmlformats.org/drawingml/2006/main">
              <a:graphicData uri="http://schemas.openxmlformats.org/drawingml/2006/picture">
                <pic:pic xmlns:pic="http://schemas.openxmlformats.org/drawingml/2006/picture">
                  <pic:nvPicPr>
                    <pic:cNvPr id="25" name="图片 24"/>
                    <pic:cNvPicPr preferRelativeResize="0"/>
                  </pic:nvPicPr>
                  <pic:blipFill>
                    <a:blip r:embed="rId18"/>
                    <a:stretch>
                      <a:fillRect/>
                    </a:stretch>
                  </pic:blipFill>
                  <pic:spPr>
                    <a:xfrm>
                      <a:off x="0" y="0"/>
                      <a:ext cx="5039995" cy="2160270"/>
                    </a:xfrm>
                    <a:prstGeom prst="rect">
                      <a:avLst/>
                    </a:prstGeom>
                    <a:noFill/>
                    <a:ln>
                      <a:noFill/>
                    </a:ln>
                  </pic:spPr>
                </pic:pic>
              </a:graphicData>
            </a:graphic>
          </wp:inline>
        </w:drawing>
      </w:r>
    </w:p>
    <w:p w14:paraId="263A26E0">
      <w:pPr>
        <w:ind w:firstLine="420" w:firstLineChars="200"/>
      </w:pPr>
    </w:p>
    <w:p w14:paraId="0561546C">
      <w:pPr>
        <w:numPr>
          <w:ilvl w:val="0"/>
          <w:numId w:val="3"/>
        </w:numPr>
        <w:ind w:left="643" w:leftChars="0" w:hanging="643" w:hangingChars="200"/>
        <w:outlineLvl w:val="0"/>
        <w:rPr>
          <w:rStyle w:val="25"/>
          <w:rFonts w:hint="eastAsia" w:ascii="Times New Roman" w:hAnsi="Times New Roman" w:cs="Times New Roman"/>
          <w:lang w:val="en-US" w:eastAsia="zh-CN"/>
        </w:rPr>
      </w:pPr>
      <w:bookmarkStart w:id="3" w:name="_Toc7284"/>
      <w:r>
        <w:rPr>
          <w:rStyle w:val="25"/>
          <w:rFonts w:hint="eastAsia" w:ascii="Times New Roman" w:hAnsi="Times New Roman" w:cs="Times New Roman"/>
          <w:lang w:val="en-US" w:eastAsia="zh-CN"/>
        </w:rPr>
        <w:t>考核信息</w:t>
      </w:r>
      <w:bookmarkEnd w:id="3"/>
    </w:p>
    <w:p w14:paraId="581B3AE1">
      <w:p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审专家通过“考核信息”栏目进入“考核记录”管理页面，可查看考核情况记录。</w:t>
      </w:r>
    </w:p>
    <w:p w14:paraId="668E69A5">
      <w:pPr>
        <w:numPr>
          <w:ilvl w:val="0"/>
          <w:numId w:val="0"/>
        </w:numPr>
      </w:pPr>
      <w:r>
        <w:drawing>
          <wp:inline distT="0" distB="0" distL="114300" distR="114300">
            <wp:extent cx="5039995" cy="2160270"/>
            <wp:effectExtent l="0" t="0" r="4445" b="3810"/>
            <wp:docPr id="16" name="图片 25"/>
            <wp:cNvGraphicFramePr/>
            <a:graphic xmlns:a="http://schemas.openxmlformats.org/drawingml/2006/main">
              <a:graphicData uri="http://schemas.openxmlformats.org/drawingml/2006/picture">
                <pic:pic xmlns:pic="http://schemas.openxmlformats.org/drawingml/2006/picture">
                  <pic:nvPicPr>
                    <pic:cNvPr id="16" name="图片 25"/>
                    <pic:cNvPicPr preferRelativeResize="0"/>
                  </pic:nvPicPr>
                  <pic:blipFill>
                    <a:blip r:embed="rId19"/>
                    <a:stretch>
                      <a:fillRect/>
                    </a:stretch>
                  </pic:blipFill>
                  <pic:spPr>
                    <a:xfrm>
                      <a:off x="0" y="0"/>
                      <a:ext cx="5039995" cy="2160270"/>
                    </a:xfrm>
                    <a:prstGeom prst="rect">
                      <a:avLst/>
                    </a:prstGeom>
                    <a:noFill/>
                    <a:ln>
                      <a:noFill/>
                    </a:ln>
                  </pic:spPr>
                </pic:pic>
              </a:graphicData>
            </a:graphic>
          </wp:inline>
        </w:drawing>
      </w:r>
    </w:p>
    <w:p w14:paraId="1CB215F6">
      <w:pPr>
        <w:numPr>
          <w:ilvl w:val="0"/>
          <w:numId w:val="0"/>
        </w:numPr>
        <w:ind w:leftChars="304" w:firstLine="420" w:firstLineChars="200"/>
      </w:pPr>
    </w:p>
    <w:p w14:paraId="4918A90A">
      <w:pPr>
        <w:numPr>
          <w:ilvl w:val="0"/>
          <w:numId w:val="0"/>
        </w:numPr>
        <w:ind w:firstLine="640" w:firstLineChars="200"/>
        <w:rPr>
          <w:rFonts w:hint="eastAsia"/>
          <w:sz w:val="32"/>
          <w:szCs w:val="32"/>
          <w:lang w:val="en-US" w:eastAsia="zh-CN"/>
        </w:rPr>
      </w:pPr>
      <w:r>
        <w:rPr>
          <w:rFonts w:hint="eastAsia"/>
          <w:sz w:val="32"/>
          <w:szCs w:val="32"/>
        </w:rPr>
        <w:t>评审专家也可通过“考核信息”栏目进入“参评项目”管理页面，查看考核情况，对考核信息与事实情况不符的，可进行</w:t>
      </w:r>
      <w:r>
        <w:rPr>
          <w:rFonts w:hint="eastAsia"/>
          <w:sz w:val="32"/>
          <w:szCs w:val="32"/>
          <w:lang w:val="en-US" w:eastAsia="zh-CN"/>
        </w:rPr>
        <w:t>申诉。</w:t>
      </w:r>
    </w:p>
    <w:p w14:paraId="294F5F77">
      <w:pPr>
        <w:numPr>
          <w:ilvl w:val="0"/>
          <w:numId w:val="0"/>
        </w:numPr>
        <w:rPr>
          <w:rFonts w:hint="eastAsia"/>
          <w:sz w:val="32"/>
          <w:szCs w:val="32"/>
          <w:lang w:val="en-US" w:eastAsia="zh-CN"/>
        </w:rPr>
      </w:pPr>
      <w:r>
        <w:drawing>
          <wp:inline distT="0" distB="0" distL="114300" distR="114300">
            <wp:extent cx="5065395" cy="2160270"/>
            <wp:effectExtent l="0" t="0" r="9525" b="381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20"/>
                    <a:stretch>
                      <a:fillRect/>
                    </a:stretch>
                  </pic:blipFill>
                  <pic:spPr>
                    <a:xfrm>
                      <a:off x="0" y="0"/>
                      <a:ext cx="5065395" cy="2160270"/>
                    </a:xfrm>
                    <a:prstGeom prst="rect">
                      <a:avLst/>
                    </a:prstGeom>
                    <a:noFill/>
                    <a:ln>
                      <a:noFill/>
                    </a:ln>
                  </pic:spPr>
                </pic:pic>
              </a:graphicData>
            </a:graphic>
          </wp:inline>
        </w:drawing>
      </w:r>
    </w:p>
    <w:p w14:paraId="2EFFE451">
      <w:pPr>
        <w:numPr>
          <w:ilvl w:val="0"/>
          <w:numId w:val="0"/>
        </w:numPr>
        <w:ind w:left="638" w:leftChars="304" w:firstLine="640" w:firstLineChars="200"/>
        <w:rPr>
          <w:rFonts w:hint="eastAsia"/>
          <w:sz w:val="32"/>
          <w:szCs w:val="32"/>
          <w:lang w:val="en-US" w:eastAsia="zh-CN"/>
        </w:rPr>
      </w:pPr>
    </w:p>
    <w:p w14:paraId="7336DA9B">
      <w:pPr>
        <w:numPr>
          <w:ilvl w:val="0"/>
          <w:numId w:val="0"/>
        </w:numPr>
        <w:ind w:left="638" w:leftChars="304" w:firstLine="640" w:firstLineChars="200"/>
        <w:rPr>
          <w:rFonts w:hint="eastAsia"/>
          <w:sz w:val="32"/>
          <w:szCs w:val="32"/>
          <w:lang w:val="en-US" w:eastAsia="zh-CN"/>
        </w:rPr>
      </w:pPr>
    </w:p>
    <w:p w14:paraId="6E5E9A61">
      <w:pPr>
        <w:numPr>
          <w:ilvl w:val="0"/>
          <w:numId w:val="0"/>
        </w:numPr>
        <w:ind w:firstLine="640" w:firstLineChars="200"/>
        <w:rPr>
          <w:rFonts w:hint="eastAsia"/>
          <w:sz w:val="32"/>
          <w:szCs w:val="32"/>
          <w:lang w:val="en-US" w:eastAsia="zh-CN"/>
        </w:rPr>
      </w:pPr>
      <w:r>
        <w:rPr>
          <w:rFonts w:hint="eastAsia"/>
          <w:sz w:val="32"/>
          <w:szCs w:val="32"/>
          <w:lang w:val="en-US" w:eastAsia="zh-CN"/>
        </w:rPr>
        <w:t>信息审核主管部门：</w:t>
      </w:r>
    </w:p>
    <w:p w14:paraId="146771F0">
      <w:pPr>
        <w:numPr>
          <w:ilvl w:val="0"/>
          <w:numId w:val="0"/>
        </w:numPr>
        <w:ind w:left="638" w:leftChars="304" w:firstLine="0" w:firstLineChars="0"/>
        <w:rPr>
          <w:rFonts w:hint="eastAsia"/>
          <w:sz w:val="32"/>
          <w:szCs w:val="32"/>
          <w:lang w:val="en-US" w:eastAsia="zh-CN"/>
        </w:rPr>
      </w:pPr>
      <w:r>
        <w:rPr>
          <w:rFonts w:hint="eastAsia"/>
          <w:sz w:val="32"/>
          <w:szCs w:val="32"/>
          <w:lang w:val="en-US" w:eastAsia="zh-CN"/>
        </w:rPr>
        <w:t>0631-5187518：（市国资委）</w:t>
      </w:r>
      <w:r>
        <w:rPr>
          <w:rFonts w:hint="eastAsia"/>
          <w:sz w:val="32"/>
          <w:szCs w:val="32"/>
          <w:lang w:val="en-US" w:eastAsia="zh-CN"/>
        </w:rPr>
        <w:br w:type="textWrapping"/>
      </w:r>
      <w:r>
        <w:rPr>
          <w:rFonts w:hint="eastAsia"/>
          <w:sz w:val="32"/>
          <w:szCs w:val="32"/>
          <w:lang w:val="en-US" w:eastAsia="zh-CN"/>
        </w:rPr>
        <w:t>0631-5988986；（威海公共资源交易服务有限公司）</w:t>
      </w:r>
    </w:p>
    <w:p w14:paraId="32673620">
      <w:pPr>
        <w:numPr>
          <w:ilvl w:val="0"/>
          <w:numId w:val="0"/>
        </w:numPr>
        <w:ind w:firstLine="640" w:firstLineChars="200"/>
        <w:rPr>
          <w:rFonts w:hint="eastAsia"/>
          <w:sz w:val="32"/>
          <w:szCs w:val="32"/>
          <w:lang w:val="en-US" w:eastAsia="zh-CN"/>
        </w:rPr>
      </w:pPr>
      <w:r>
        <w:rPr>
          <w:rFonts w:hint="eastAsia"/>
          <w:sz w:val="32"/>
          <w:szCs w:val="32"/>
          <w:lang w:val="en-US" w:eastAsia="zh-CN"/>
        </w:rPr>
        <w:t>信息注册问题联系技术客服电话：</w:t>
      </w:r>
    </w:p>
    <w:p w14:paraId="10CF673D">
      <w:pPr>
        <w:numPr>
          <w:ilvl w:val="0"/>
          <w:numId w:val="0"/>
        </w:numPr>
        <w:ind w:firstLine="640" w:firstLineChars="200"/>
        <w:rPr>
          <w:rFonts w:hint="eastAsia"/>
          <w:sz w:val="32"/>
          <w:szCs w:val="32"/>
          <w:lang w:val="en-US" w:eastAsia="zh-CN"/>
        </w:rPr>
      </w:pPr>
      <w:r>
        <w:rPr>
          <w:rFonts w:hint="eastAsia"/>
          <w:sz w:val="32"/>
          <w:szCs w:val="32"/>
          <w:lang w:val="en-US" w:eastAsia="zh-CN"/>
        </w:rPr>
        <w:t>0631-5819292；QQ：2881295777；</w:t>
      </w:r>
    </w:p>
    <w:p w14:paraId="0B360DFB">
      <w:pPr>
        <w:rPr>
          <w:rFonts w:hint="default"/>
          <w:lang w:val="en-US" w:eastAsia="zh-CN"/>
        </w:rPr>
      </w:pPr>
    </w:p>
    <w:sectPr>
      <w:footerReference r:id="rId6" w:type="default"/>
      <w:pgSz w:w="11906" w:h="16838"/>
      <w:pgMar w:top="1440" w:right="1800" w:bottom="1440" w:left="1800" w:header="851" w:footer="992"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JXB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JXBS"/>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楷体">
    <w:altName w:val="楷体_GB2312"/>
    <w:panose1 w:val="02010609060101010101"/>
    <w:charset w:val="86"/>
    <w:family w:val="modern"/>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JXBS">
    <w:panose1 w:val="02010609000101010101"/>
    <w:charset w:val="00"/>
    <w:family w:val="auto"/>
    <w:pitch w:val="default"/>
    <w:sig w:usb0="00000000" w:usb1="00000000" w:usb2="00000000" w:usb3="00000000" w:csb0="00000000" w:csb1="00000000"/>
  </w:font>
  <w:font w:name="创意简标宋">
    <w:panose1 w:val="00000000000000000000"/>
    <w:charset w:val="00"/>
    <w:family w:val="auto"/>
    <w:pitch w:val="default"/>
    <w:sig w:usb0="00000000" w:usb1="00000000" w:usb2="00000000" w:usb3="00000000" w:csb0="00000000" w:csb1="00000000"/>
  </w:font>
  <w:font w:name="微软雅黑">
    <w:altName w:val="黑体"/>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9AE3B">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9C9E9">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CF9C9E9">
                    <w:pPr>
                      <w:pStyle w:val="1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6E4C2">
    <w:pPr>
      <w:pStyle w:val="13"/>
      <w:pBdr>
        <w:bottom w:val="single" w:color="auto" w:sz="6" w:space="0"/>
      </w:pBdr>
      <w:ind w:firstLine="0" w:firstLineChars="0"/>
      <w:jc w:val="both"/>
    </w:pPr>
    <w:r>
      <w:drawing>
        <wp:inline distT="0" distB="0" distL="0" distR="0">
          <wp:extent cx="1828800" cy="297815"/>
          <wp:effectExtent l="0" t="0" r="0" b="6985"/>
          <wp:docPr id="5" name="图片 5" descr="说明: http://www.e-qdpm.com/flyedt/images6/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http://www.e-qdpm.com/flyedt/images6/logo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28800" cy="297815"/>
                  </a:xfrm>
                  <a:prstGeom prst="rect">
                    <a:avLst/>
                  </a:prstGeom>
                  <a:noFill/>
                  <a:ln>
                    <a:noFill/>
                  </a:ln>
                </pic:spPr>
              </pic:pic>
            </a:graphicData>
          </a:graphic>
        </wp:inline>
      </w:drawing>
    </w:r>
    <w:r>
      <w:rPr>
        <w:rFonts w:hint="eastAsia" w:ascii="黑体" w:hAnsi="黑体" w:eastAsia="黑体"/>
        <w:sz w:val="16"/>
        <w:szCs w:val="16"/>
      </w:rPr>
      <w:t xml:space="preserve">                  </w:t>
    </w:r>
    <w:r>
      <w:rPr>
        <w:rFonts w:hint="eastAsia" w:ascii="黑体" w:hAnsi="黑体" w:eastAsia="黑体"/>
        <w:sz w:val="16"/>
        <w:szCs w:val="16"/>
        <w:lang w:val="en-US" w:eastAsia="zh-CN"/>
      </w:rPr>
      <w:t xml:space="preserve">                         </w:t>
    </w:r>
    <w:r>
      <w:rPr>
        <w:rFonts w:hint="eastAsia" w:ascii="黑体" w:hAnsi="黑体" w:eastAsia="黑体"/>
        <w:kern w:val="0"/>
        <w:sz w:val="16"/>
        <w:szCs w:val="16"/>
      </w:rPr>
      <w:t>操作指南（招标</w:t>
    </w:r>
    <w:r>
      <w:rPr>
        <w:rFonts w:hint="eastAsia" w:ascii="黑体" w:hAnsi="黑体" w:eastAsia="黑体"/>
        <w:kern w:val="0"/>
        <w:sz w:val="16"/>
        <w:szCs w:val="16"/>
        <w:lang w:val="en-US" w:eastAsia="zh-CN"/>
      </w:rPr>
      <w:t>代理机构</w:t>
    </w:r>
    <w:r>
      <w:rPr>
        <w:rFonts w:hint="eastAsia" w:ascii="黑体" w:hAnsi="黑体" w:eastAsia="黑体"/>
        <w:kern w:val="0"/>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2D96E3"/>
    <w:multiLevelType w:val="singleLevel"/>
    <w:tmpl w:val="EF2D96E3"/>
    <w:lvl w:ilvl="0" w:tentative="0">
      <w:start w:val="4"/>
      <w:numFmt w:val="chineseCounting"/>
      <w:suff w:val="nothing"/>
      <w:lvlText w:val="%1、"/>
      <w:lvlJc w:val="left"/>
      <w:rPr>
        <w:rFonts w:hint="eastAsia"/>
      </w:rPr>
    </w:lvl>
  </w:abstractNum>
  <w:abstractNum w:abstractNumId="1">
    <w:nsid w:val="27DDFBBD"/>
    <w:multiLevelType w:val="multilevel"/>
    <w:tmpl w:val="27DDFBBD"/>
    <w:lvl w:ilvl="0" w:tentative="0">
      <w:start w:val="1"/>
      <w:numFmt w:val="decimal"/>
      <w:pStyle w:val="2"/>
      <w:lvlText w:val="%1."/>
      <w:lvlJc w:val="left"/>
      <w:pPr>
        <w:ind w:left="0" w:leftChars="0" w:firstLine="0" w:firstLineChars="0"/>
      </w:pPr>
      <w:rPr>
        <w:rFonts w:hint="default"/>
      </w:rPr>
    </w:lvl>
    <w:lvl w:ilvl="1" w:tentative="0">
      <w:start w:val="1"/>
      <w:numFmt w:val="decimal"/>
      <w:pStyle w:val="3"/>
      <w:lvlText w:val="%1.%2."/>
      <w:lvlJc w:val="left"/>
      <w:pPr>
        <w:ind w:left="0" w:leftChars="0" w:firstLine="0" w:firstLineChars="0"/>
      </w:pPr>
      <w:rPr>
        <w:rFonts w:hint="default"/>
      </w:rPr>
    </w:lvl>
    <w:lvl w:ilvl="2" w:tentative="0">
      <w:start w:val="1"/>
      <w:numFmt w:val="decimal"/>
      <w:pStyle w:val="4"/>
      <w:lvlText w:val="%1.%2.%3."/>
      <w:lvlJc w:val="left"/>
      <w:pPr>
        <w:ind w:left="0" w:leftChars="0" w:firstLine="0" w:firstLineChars="0"/>
      </w:pPr>
      <w:rPr>
        <w:rFonts w:hint="default"/>
      </w:rPr>
    </w:lvl>
    <w:lvl w:ilvl="3" w:tentative="0">
      <w:start w:val="1"/>
      <w:numFmt w:val="decimal"/>
      <w:pStyle w:val="5"/>
      <w:lvlText w:val="%1.%2.%3.%4."/>
      <w:lvlJc w:val="left"/>
      <w:pPr>
        <w:ind w:left="0" w:leftChars="0" w:firstLine="0" w:firstLineChars="0"/>
      </w:pPr>
      <w:rPr>
        <w:rFonts w:hint="default"/>
      </w:rPr>
    </w:lvl>
    <w:lvl w:ilvl="4" w:tentative="0">
      <w:start w:val="1"/>
      <w:numFmt w:val="decimal"/>
      <w:pStyle w:val="6"/>
      <w:lvlText w:val="%1.%2.%3.%4.%5."/>
      <w:lvlJc w:val="left"/>
      <w:pPr>
        <w:ind w:left="0" w:leftChars="0" w:firstLine="0" w:firstLineChars="0"/>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2CB69595"/>
    <w:multiLevelType w:val="singleLevel"/>
    <w:tmpl w:val="2CB69595"/>
    <w:lvl w:ilvl="0" w:tentative="0">
      <w:start w:val="1"/>
      <w:numFmt w:val="bullet"/>
      <w:lvlText w:val=""/>
      <w:lvlJc w:val="left"/>
      <w:pPr>
        <w:ind w:left="42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360BD"/>
    <w:rsid w:val="00BC68F5"/>
    <w:rsid w:val="00FA52E2"/>
    <w:rsid w:val="0100390C"/>
    <w:rsid w:val="01E73B74"/>
    <w:rsid w:val="01EA31EC"/>
    <w:rsid w:val="024E73C1"/>
    <w:rsid w:val="02BE62E9"/>
    <w:rsid w:val="03D40B64"/>
    <w:rsid w:val="041365C4"/>
    <w:rsid w:val="042F3D5A"/>
    <w:rsid w:val="0452438F"/>
    <w:rsid w:val="0669594E"/>
    <w:rsid w:val="075E29CB"/>
    <w:rsid w:val="07FB052C"/>
    <w:rsid w:val="08885254"/>
    <w:rsid w:val="09BA621B"/>
    <w:rsid w:val="0C3F1C66"/>
    <w:rsid w:val="0CC46135"/>
    <w:rsid w:val="0DCF04C9"/>
    <w:rsid w:val="0E327F17"/>
    <w:rsid w:val="0E52620C"/>
    <w:rsid w:val="0ED412AB"/>
    <w:rsid w:val="0F550737"/>
    <w:rsid w:val="10321608"/>
    <w:rsid w:val="10490823"/>
    <w:rsid w:val="10796E21"/>
    <w:rsid w:val="107B2CD4"/>
    <w:rsid w:val="10C609EF"/>
    <w:rsid w:val="12411841"/>
    <w:rsid w:val="13194D28"/>
    <w:rsid w:val="141B4E7A"/>
    <w:rsid w:val="144B27A6"/>
    <w:rsid w:val="14FD7704"/>
    <w:rsid w:val="1546203C"/>
    <w:rsid w:val="159348F7"/>
    <w:rsid w:val="15A8332E"/>
    <w:rsid w:val="15B3753F"/>
    <w:rsid w:val="15D53161"/>
    <w:rsid w:val="169A1CB5"/>
    <w:rsid w:val="17263699"/>
    <w:rsid w:val="17F9491D"/>
    <w:rsid w:val="180D182B"/>
    <w:rsid w:val="188624F1"/>
    <w:rsid w:val="19330DF7"/>
    <w:rsid w:val="19A95E9D"/>
    <w:rsid w:val="1A7549C4"/>
    <w:rsid w:val="1B077945"/>
    <w:rsid w:val="1BD35D07"/>
    <w:rsid w:val="1C2F1807"/>
    <w:rsid w:val="1C9A1B21"/>
    <w:rsid w:val="1D395A93"/>
    <w:rsid w:val="1D5744A0"/>
    <w:rsid w:val="1DF35140"/>
    <w:rsid w:val="1E576C6C"/>
    <w:rsid w:val="1FD65EE2"/>
    <w:rsid w:val="20473C92"/>
    <w:rsid w:val="20915ED7"/>
    <w:rsid w:val="21470B05"/>
    <w:rsid w:val="2157495F"/>
    <w:rsid w:val="22AB732D"/>
    <w:rsid w:val="22CC1448"/>
    <w:rsid w:val="234751A1"/>
    <w:rsid w:val="24044C11"/>
    <w:rsid w:val="244816A7"/>
    <w:rsid w:val="246D1D73"/>
    <w:rsid w:val="26633E71"/>
    <w:rsid w:val="269E6B78"/>
    <w:rsid w:val="27E70AD2"/>
    <w:rsid w:val="28AA0A17"/>
    <w:rsid w:val="28C8187B"/>
    <w:rsid w:val="28E15521"/>
    <w:rsid w:val="29297504"/>
    <w:rsid w:val="2A9E191C"/>
    <w:rsid w:val="2B7B3A0B"/>
    <w:rsid w:val="2B7D0EB8"/>
    <w:rsid w:val="2BEE72AE"/>
    <w:rsid w:val="2BFC1B2E"/>
    <w:rsid w:val="2D482230"/>
    <w:rsid w:val="2D4D587B"/>
    <w:rsid w:val="2E054B14"/>
    <w:rsid w:val="2E205713"/>
    <w:rsid w:val="2E424CB4"/>
    <w:rsid w:val="2EF02148"/>
    <w:rsid w:val="3035601D"/>
    <w:rsid w:val="30D0735E"/>
    <w:rsid w:val="31013C75"/>
    <w:rsid w:val="31740B9D"/>
    <w:rsid w:val="32674CE9"/>
    <w:rsid w:val="32EA7CE0"/>
    <w:rsid w:val="32F979D2"/>
    <w:rsid w:val="33634ED9"/>
    <w:rsid w:val="33705A3F"/>
    <w:rsid w:val="33962A97"/>
    <w:rsid w:val="33C70135"/>
    <w:rsid w:val="343E363C"/>
    <w:rsid w:val="34CB6F50"/>
    <w:rsid w:val="354B26A0"/>
    <w:rsid w:val="359F462C"/>
    <w:rsid w:val="36A61508"/>
    <w:rsid w:val="37002AE2"/>
    <w:rsid w:val="38944498"/>
    <w:rsid w:val="38B247E4"/>
    <w:rsid w:val="3A1B13A0"/>
    <w:rsid w:val="3A7A1BFB"/>
    <w:rsid w:val="3AEE41FA"/>
    <w:rsid w:val="3B633455"/>
    <w:rsid w:val="3BB55062"/>
    <w:rsid w:val="3CE9745B"/>
    <w:rsid w:val="3D7217AC"/>
    <w:rsid w:val="3DB41167"/>
    <w:rsid w:val="3E643B5E"/>
    <w:rsid w:val="3E7569E0"/>
    <w:rsid w:val="3E7B7C63"/>
    <w:rsid w:val="3E8604DB"/>
    <w:rsid w:val="3E8C0C53"/>
    <w:rsid w:val="3FDD104F"/>
    <w:rsid w:val="40004EA7"/>
    <w:rsid w:val="40B51BF3"/>
    <w:rsid w:val="414304AB"/>
    <w:rsid w:val="414867C0"/>
    <w:rsid w:val="41D5045E"/>
    <w:rsid w:val="42DD6902"/>
    <w:rsid w:val="42E859D2"/>
    <w:rsid w:val="42F425C9"/>
    <w:rsid w:val="437B0A10"/>
    <w:rsid w:val="437E34B6"/>
    <w:rsid w:val="439F1CDB"/>
    <w:rsid w:val="43F80AB6"/>
    <w:rsid w:val="45CA6916"/>
    <w:rsid w:val="46ED1D38"/>
    <w:rsid w:val="47242B30"/>
    <w:rsid w:val="472E559C"/>
    <w:rsid w:val="47CF14F8"/>
    <w:rsid w:val="47D32233"/>
    <w:rsid w:val="48221986"/>
    <w:rsid w:val="48BC4FBB"/>
    <w:rsid w:val="4A3F60F5"/>
    <w:rsid w:val="4A7F68BF"/>
    <w:rsid w:val="4AC459EA"/>
    <w:rsid w:val="4B7170F6"/>
    <w:rsid w:val="4CCD0F9F"/>
    <w:rsid w:val="4D3B2BA3"/>
    <w:rsid w:val="4DEE019C"/>
    <w:rsid w:val="4E197388"/>
    <w:rsid w:val="4E37780E"/>
    <w:rsid w:val="4E5C4E19"/>
    <w:rsid w:val="4F1120A8"/>
    <w:rsid w:val="4FA05B2A"/>
    <w:rsid w:val="4FED74F7"/>
    <w:rsid w:val="503326CD"/>
    <w:rsid w:val="51074F2F"/>
    <w:rsid w:val="51180D53"/>
    <w:rsid w:val="514518AB"/>
    <w:rsid w:val="51C846F3"/>
    <w:rsid w:val="51FC5F43"/>
    <w:rsid w:val="52663A38"/>
    <w:rsid w:val="52BD1B96"/>
    <w:rsid w:val="52C52486"/>
    <w:rsid w:val="53854C7F"/>
    <w:rsid w:val="53914FBE"/>
    <w:rsid w:val="53BA2589"/>
    <w:rsid w:val="555E3E75"/>
    <w:rsid w:val="562966B6"/>
    <w:rsid w:val="56C97471"/>
    <w:rsid w:val="573207B1"/>
    <w:rsid w:val="576534F7"/>
    <w:rsid w:val="58101A3D"/>
    <w:rsid w:val="592349B3"/>
    <w:rsid w:val="5A613292"/>
    <w:rsid w:val="5AEB0FF6"/>
    <w:rsid w:val="5AFA74EF"/>
    <w:rsid w:val="5B3D432F"/>
    <w:rsid w:val="5B476FFD"/>
    <w:rsid w:val="5BBE2E1B"/>
    <w:rsid w:val="5CC6692D"/>
    <w:rsid w:val="5CCE4500"/>
    <w:rsid w:val="5D123570"/>
    <w:rsid w:val="5D720862"/>
    <w:rsid w:val="5DEA72E6"/>
    <w:rsid w:val="5DEC4171"/>
    <w:rsid w:val="5E43235C"/>
    <w:rsid w:val="5E605E47"/>
    <w:rsid w:val="5F046719"/>
    <w:rsid w:val="5F2B0CC9"/>
    <w:rsid w:val="5FF847D5"/>
    <w:rsid w:val="60FB33FE"/>
    <w:rsid w:val="61495AC7"/>
    <w:rsid w:val="61AE33C9"/>
    <w:rsid w:val="61B827FE"/>
    <w:rsid w:val="62260099"/>
    <w:rsid w:val="62FA7D3F"/>
    <w:rsid w:val="635C46A5"/>
    <w:rsid w:val="63774CE6"/>
    <w:rsid w:val="639F279A"/>
    <w:rsid w:val="644C0547"/>
    <w:rsid w:val="64DD14D2"/>
    <w:rsid w:val="652062AF"/>
    <w:rsid w:val="652E281C"/>
    <w:rsid w:val="65331570"/>
    <w:rsid w:val="65E36FD5"/>
    <w:rsid w:val="664E52AC"/>
    <w:rsid w:val="66FE6113"/>
    <w:rsid w:val="67330E66"/>
    <w:rsid w:val="682922BD"/>
    <w:rsid w:val="6831552F"/>
    <w:rsid w:val="68337770"/>
    <w:rsid w:val="688C1006"/>
    <w:rsid w:val="695958D6"/>
    <w:rsid w:val="695A0B28"/>
    <w:rsid w:val="69B809DD"/>
    <w:rsid w:val="6A2773C6"/>
    <w:rsid w:val="6B2854AA"/>
    <w:rsid w:val="6B3B6738"/>
    <w:rsid w:val="6B4E6F7E"/>
    <w:rsid w:val="6B77378C"/>
    <w:rsid w:val="6CB06D3E"/>
    <w:rsid w:val="6CF82AE3"/>
    <w:rsid w:val="6D6E71D7"/>
    <w:rsid w:val="6DBC2FD6"/>
    <w:rsid w:val="6E4C5689"/>
    <w:rsid w:val="6FB15530"/>
    <w:rsid w:val="70C745CA"/>
    <w:rsid w:val="70C82D02"/>
    <w:rsid w:val="713A1351"/>
    <w:rsid w:val="71445C1A"/>
    <w:rsid w:val="723D3A8D"/>
    <w:rsid w:val="73801A33"/>
    <w:rsid w:val="73CC2ABE"/>
    <w:rsid w:val="73DC7D3D"/>
    <w:rsid w:val="73FE0302"/>
    <w:rsid w:val="74C54259"/>
    <w:rsid w:val="75E550A2"/>
    <w:rsid w:val="75F23E97"/>
    <w:rsid w:val="76193DF8"/>
    <w:rsid w:val="76E06BBB"/>
    <w:rsid w:val="76F4407F"/>
    <w:rsid w:val="773A6777"/>
    <w:rsid w:val="77491B22"/>
    <w:rsid w:val="77976E3C"/>
    <w:rsid w:val="77E649FF"/>
    <w:rsid w:val="789B6BC4"/>
    <w:rsid w:val="7A301431"/>
    <w:rsid w:val="7B981012"/>
    <w:rsid w:val="7C0F1417"/>
    <w:rsid w:val="7C2B563A"/>
    <w:rsid w:val="7D7F4A14"/>
    <w:rsid w:val="7F214759"/>
    <w:rsid w:val="7F6F6558"/>
    <w:rsid w:val="BD5A920D"/>
    <w:rsid w:val="F8FF0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spacing w:line="360" w:lineRule="auto"/>
      <w:ind w:firstLine="883" w:firstLineChars="200"/>
      <w:jc w:val="both"/>
    </w:pPr>
    <w:rPr>
      <w:rFonts w:ascii="宋体" w:hAnsi="宋体" w:eastAsia="宋体" w:cstheme="minorBidi"/>
      <w:kern w:val="2"/>
      <w:sz w:val="21"/>
      <w:szCs w:val="24"/>
      <w:lang w:val="en-US" w:eastAsia="zh-CN" w:bidi="ar-SA"/>
    </w:rPr>
  </w:style>
  <w:style w:type="paragraph" w:styleId="2">
    <w:name w:val="heading 1"/>
    <w:basedOn w:val="1"/>
    <w:next w:val="1"/>
    <w:link w:val="25"/>
    <w:qFormat/>
    <w:uiPriority w:val="9"/>
    <w:pPr>
      <w:keepNext/>
      <w:keepLines/>
      <w:numPr>
        <w:ilvl w:val="0"/>
        <w:numId w:val="1"/>
      </w:numPr>
      <w:spacing w:before="-2147483648" w:beforeAutospacing="1" w:afterAutospacing="0" w:line="360" w:lineRule="auto"/>
      <w:ind w:left="0" w:firstLine="0" w:firstLineChars="0"/>
      <w:outlineLvl w:val="0"/>
    </w:pPr>
    <w:rPr>
      <w:rFonts w:eastAsia="黑体"/>
      <w:b/>
      <w:bCs/>
      <w:kern w:val="44"/>
      <w:sz w:val="32"/>
      <w:szCs w:val="44"/>
    </w:rPr>
  </w:style>
  <w:style w:type="paragraph" w:styleId="3">
    <w:name w:val="heading 2"/>
    <w:basedOn w:val="1"/>
    <w:next w:val="1"/>
    <w:qFormat/>
    <w:uiPriority w:val="9"/>
    <w:pPr>
      <w:keepNext/>
      <w:keepLines/>
      <w:numPr>
        <w:ilvl w:val="1"/>
        <w:numId w:val="1"/>
      </w:numPr>
      <w:adjustRightInd w:val="0"/>
      <w:spacing w:beforeAutospacing="0" w:after="120" w:afterAutospacing="0"/>
      <w:ind w:left="0" w:firstLine="0" w:firstLineChars="0"/>
      <w:jc w:val="left"/>
      <w:outlineLvl w:val="1"/>
    </w:pPr>
    <w:rPr>
      <w:rFonts w:eastAsia="楷体" w:cstheme="majorBidi"/>
      <w:b/>
      <w:bCs/>
      <w:sz w:val="32"/>
      <w:szCs w:val="32"/>
    </w:rPr>
  </w:style>
  <w:style w:type="paragraph" w:styleId="4">
    <w:name w:val="heading 3"/>
    <w:basedOn w:val="1"/>
    <w:next w:val="1"/>
    <w:unhideWhenUsed/>
    <w:qFormat/>
    <w:uiPriority w:val="0"/>
    <w:pPr>
      <w:keepNext/>
      <w:keepLines/>
      <w:numPr>
        <w:ilvl w:val="2"/>
        <w:numId w:val="1"/>
      </w:numPr>
      <w:spacing w:beforeLines="0" w:beforeAutospacing="0" w:after="120" w:afterLines="0" w:afterAutospacing="0" w:line="360" w:lineRule="auto"/>
      <w:ind w:left="0" w:firstLine="883" w:firstLineChars="200"/>
      <w:outlineLvl w:val="2"/>
    </w:pPr>
    <w:rPr>
      <w:b/>
      <w:sz w:val="28"/>
    </w:rPr>
  </w:style>
  <w:style w:type="paragraph" w:styleId="5">
    <w:name w:val="heading 4"/>
    <w:basedOn w:val="1"/>
    <w:next w:val="1"/>
    <w:unhideWhenUsed/>
    <w:qFormat/>
    <w:uiPriority w:val="0"/>
    <w:pPr>
      <w:keepNext/>
      <w:keepLines/>
      <w:numPr>
        <w:ilvl w:val="3"/>
        <w:numId w:val="1"/>
      </w:numPr>
      <w:spacing w:beforeLines="0" w:beforeAutospacing="0" w:after="120" w:afterLines="0" w:afterAutospacing="0" w:line="360" w:lineRule="auto"/>
      <w:ind w:left="0" w:firstLine="883" w:firstLineChars="200"/>
      <w:outlineLvl w:val="3"/>
    </w:pPr>
    <w:rPr>
      <w:rFonts w:ascii="Arial" w:hAnsi="Arial"/>
      <w:b/>
      <w:sz w:val="24"/>
    </w:rPr>
  </w:style>
  <w:style w:type="paragraph" w:styleId="6">
    <w:name w:val="heading 5"/>
    <w:basedOn w:val="1"/>
    <w:next w:val="1"/>
    <w:unhideWhenUsed/>
    <w:qFormat/>
    <w:uiPriority w:val="0"/>
    <w:pPr>
      <w:keepNext/>
      <w:keepLines/>
      <w:numPr>
        <w:ilvl w:val="4"/>
        <w:numId w:val="1"/>
      </w:numPr>
      <w:spacing w:beforeLines="0" w:beforeAutospacing="0" w:afterLines="0" w:afterAutospacing="0" w:line="372" w:lineRule="auto"/>
      <w:ind w:left="0" w:firstLine="883" w:firstLineChars="200"/>
      <w:outlineLvl w:val="4"/>
    </w:pPr>
    <w:rPr>
      <w:b/>
      <w:sz w:val="21"/>
    </w:rPr>
  </w:style>
  <w:style w:type="paragraph" w:styleId="7">
    <w:name w:val="heading 6"/>
    <w:basedOn w:val="1"/>
    <w:next w:val="1"/>
    <w:unhideWhenUsed/>
    <w:qFormat/>
    <w:uiPriority w:val="0"/>
    <w:pPr>
      <w:keepNext/>
      <w:keepLines/>
      <w:numPr>
        <w:ilvl w:val="5"/>
        <w:numId w:val="1"/>
      </w:numPr>
      <w:spacing w:beforeLines="0" w:beforeAutospacing="0" w:afterLines="0" w:afterAutospacing="0" w:line="317" w:lineRule="auto"/>
      <w:ind w:left="0" w:hanging="1151"/>
      <w:outlineLvl w:val="5"/>
    </w:pPr>
    <w:rPr>
      <w:rFonts w:ascii="Arial" w:hAnsi="Arial" w:eastAsia="宋体"/>
      <w:sz w:val="21"/>
    </w:rPr>
  </w:style>
  <w:style w:type="paragraph" w:styleId="8">
    <w:name w:val="heading 7"/>
    <w:basedOn w:val="1"/>
    <w:next w:val="1"/>
    <w:unhideWhenUsed/>
    <w:qFormat/>
    <w:uiPriority w:val="0"/>
    <w:pPr>
      <w:keepNext/>
      <w:keepLines/>
      <w:numPr>
        <w:ilvl w:val="6"/>
        <w:numId w:val="1"/>
      </w:numPr>
      <w:spacing w:beforeLines="0" w:beforeAutospacing="0" w:afterLines="0" w:afterAutospacing="0" w:line="317" w:lineRule="auto"/>
      <w:ind w:left="0" w:hanging="1296"/>
      <w:outlineLvl w:val="6"/>
    </w:pPr>
    <w:rPr>
      <w:rFonts w:eastAsia="仿宋_GB2312"/>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4"/>
    <w:basedOn w:val="1"/>
    <w:next w:val="1"/>
    <w:qFormat/>
    <w:uiPriority w:val="0"/>
    <w:pPr>
      <w:ind w:left="1260" w:leftChars="600"/>
    </w:pPr>
  </w:style>
  <w:style w:type="paragraph" w:styleId="16">
    <w:name w:val="toc 2"/>
    <w:basedOn w:val="1"/>
    <w:next w:val="1"/>
    <w:qFormat/>
    <w:uiPriority w:val="0"/>
    <w:pPr>
      <w:ind w:left="420" w:leftChars="200"/>
    </w:pPr>
  </w:style>
  <w:style w:type="character" w:styleId="19">
    <w:name w:val="Strong"/>
    <w:basedOn w:val="18"/>
    <w:qFormat/>
    <w:uiPriority w:val="22"/>
    <w:rPr>
      <w:b/>
      <w:bCs/>
    </w:rPr>
  </w:style>
  <w:style w:type="character" w:styleId="20">
    <w:name w:val="Hyperlink"/>
    <w:basedOn w:val="18"/>
    <w:qFormat/>
    <w:uiPriority w:val="0"/>
    <w:rPr>
      <w:color w:val="0000FF"/>
      <w:u w:val="single"/>
    </w:rPr>
  </w:style>
  <w:style w:type="paragraph" w:customStyle="1" w:styleId="21">
    <w:name w:val="正文封面"/>
    <w:basedOn w:val="1"/>
    <w:autoRedefine/>
    <w:qFormat/>
    <w:uiPriority w:val="10"/>
    <w:pPr>
      <w:ind w:firstLine="0" w:firstLineChars="0"/>
      <w:jc w:val="center"/>
    </w:pPr>
    <w:rPr>
      <w:rFonts w:eastAsia="方正小标宋简体"/>
      <w:b/>
      <w:sz w:val="44"/>
    </w:rPr>
  </w:style>
  <w:style w:type="paragraph" w:customStyle="1" w:styleId="22">
    <w:name w:val="正文表格"/>
    <w:basedOn w:val="1"/>
    <w:autoRedefine/>
    <w:qFormat/>
    <w:uiPriority w:val="10"/>
    <w:pPr>
      <w:ind w:firstLine="0" w:firstLineChars="0"/>
    </w:pPr>
  </w:style>
  <w:style w:type="paragraph" w:customStyle="1" w:styleId="23">
    <w:name w:val="正文图片"/>
    <w:basedOn w:val="1"/>
    <w:autoRedefine/>
    <w:qFormat/>
    <w:uiPriority w:val="0"/>
    <w:pPr>
      <w:spacing w:beforeLines="50" w:afterLines="50"/>
      <w:ind w:firstLine="0" w:firstLineChars="0"/>
      <w:jc w:val="center"/>
    </w:pPr>
  </w:style>
  <w:style w:type="paragraph" w:styleId="24">
    <w:name w:val="List Paragraph"/>
    <w:basedOn w:val="1"/>
    <w:autoRedefine/>
    <w:qFormat/>
    <w:uiPriority w:val="34"/>
    <w:pPr>
      <w:ind w:firstLine="420"/>
    </w:pPr>
  </w:style>
  <w:style w:type="character" w:customStyle="1" w:styleId="25">
    <w:name w:val="标题 1 Char"/>
    <w:link w:val="2"/>
    <w:qFormat/>
    <w:uiPriority w:val="9"/>
    <w:rPr>
      <w:rFonts w:eastAsia="黑体"/>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819</Words>
  <Characters>878</Characters>
  <Lines>1</Lines>
  <Paragraphs>1</Paragraphs>
  <TotalTime>0</TotalTime>
  <ScaleCrop>false</ScaleCrop>
  <LinksUpToDate>false</LinksUpToDate>
  <CharactersWithSpaces>918</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2025-04-08T16:48:00Z</dcterms:created>
  <dc:creator>Administrator</dc:creator>
  <cp:lastModifiedBy>Toby</cp:lastModifiedBy>
  <dcterms:modified xsi:type="dcterms:W3CDTF">2025-11-28T10:06:31Z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KSOTemplateDocerSaveRecord">
    <vt:lpwstr>eyJoZGlkIjoiMzBhOTY0OWE0ZjgyNTUxZTE3ZDBlODM1MzY3ZTA2NDUiLCJ1c2VySWQiOiIyMTc5Nzc2NzUifQ==</vt:lpwstr>
  </property>
  <property fmtid="{D5CDD505-2E9C-101B-9397-08002B2CF9AE}" pid="4" name="ICV">
    <vt:lpwstr>022252FF7CF140AFBEAF026C0FA5770A_13</vt:lpwstr>
  </property>
</Properties>
</file>